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5536C2">
        <w:rPr>
          <w:rFonts w:ascii="Arial" w:hAnsi="Arial" w:cs="Arial"/>
          <w:b/>
          <w:sz w:val="22"/>
          <w:szCs w:val="22"/>
          <w:lang w:eastAsia="zh-CN"/>
        </w:rPr>
        <w:t>b</w:t>
      </w:r>
      <w:r w:rsidR="008E1768">
        <w:rPr>
          <w:rFonts w:ascii="Arial" w:hAnsi="Arial" w:cs="Arial"/>
          <w:b/>
          <w:sz w:val="22"/>
          <w:szCs w:val="22"/>
          <w:lang w:eastAsia="zh-CN"/>
        </w:rPr>
        <w:t>is</w:t>
      </w:r>
      <w:r w:rsidR="005536C2">
        <w:rPr>
          <w:rFonts w:ascii="Arial" w:hAnsi="Arial" w:cs="Arial"/>
          <w:b/>
          <w:sz w:val="22"/>
          <w:szCs w:val="22"/>
          <w:lang w:eastAsia="zh-CN"/>
        </w:rPr>
        <w:t>-e</w:t>
      </w:r>
      <w:bookmarkStart w:id="1" w:name="_GoBack"/>
      <w:bookmarkEnd w:id="1"/>
      <w:r w:rsidR="001621BC">
        <w:rPr>
          <w:rFonts w:ascii="Arial" w:hAnsi="Arial" w:cs="Arial"/>
          <w:b/>
          <w:sz w:val="22"/>
          <w:szCs w:val="22"/>
        </w:rPr>
        <w:tab/>
      </w:r>
      <w:r w:rsidR="000A04C7" w:rsidRPr="000A04C7">
        <w:rPr>
          <w:rFonts w:ascii="Arial" w:hAnsi="Arial" w:cs="Arial"/>
          <w:b/>
          <w:sz w:val="22"/>
          <w:szCs w:val="22"/>
        </w:rPr>
        <w:t>R1-2001618</w:t>
      </w:r>
    </w:p>
    <w:p w:rsidR="002F3AEE" w:rsidRDefault="008E1768">
      <w:pPr>
        <w:tabs>
          <w:tab w:val="right" w:pos="9630"/>
        </w:tabs>
        <w:spacing w:after="0"/>
        <w:rPr>
          <w:rFonts w:ascii="Arial" w:hAnsi="Arial" w:cs="Arial"/>
          <w:b/>
          <w:sz w:val="22"/>
          <w:szCs w:val="22"/>
        </w:rPr>
      </w:pPr>
      <w:proofErr w:type="gramStart"/>
      <w:r w:rsidRPr="008E1768">
        <w:rPr>
          <w:rFonts w:ascii="Arial" w:hAnsi="Arial" w:cs="Arial"/>
          <w:b/>
          <w:sz w:val="22"/>
          <w:szCs w:val="22"/>
          <w:lang w:eastAsia="zh-CN"/>
        </w:rPr>
        <w:t>e-Meeting</w:t>
      </w:r>
      <w:proofErr w:type="gramEnd"/>
      <w:r w:rsidRPr="008E1768">
        <w:rPr>
          <w:rFonts w:ascii="Arial" w:hAnsi="Arial" w:cs="Arial"/>
          <w:b/>
          <w:sz w:val="22"/>
          <w:szCs w:val="22"/>
          <w:lang w:eastAsia="zh-CN"/>
        </w:rPr>
        <w:t>, April 20th – 30th, 2020</w:t>
      </w:r>
      <w:r w:rsidR="00F16A21">
        <w:rPr>
          <w:rFonts w:ascii="Arial" w:hAnsi="Arial" w:cs="Arial"/>
          <w:b/>
          <w:sz w:val="22"/>
          <w:szCs w:val="22"/>
        </w:rPr>
        <w:tab/>
      </w:r>
    </w:p>
    <w:p w:rsidR="002F3AEE" w:rsidRDefault="002F3AEE">
      <w:pPr>
        <w:pStyle w:val="Footer"/>
        <w:jc w:val="both"/>
      </w:pPr>
    </w:p>
    <w:p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rsidR="002F3AEE" w:rsidRDefault="00EE2B5B">
      <w:pPr>
        <w:spacing w:after="0"/>
        <w:ind w:left="1988" w:hanging="1988"/>
        <w:rPr>
          <w:rFonts w:ascii="Arial" w:hAnsi="Arial"/>
          <w:b/>
          <w:lang w:eastAsia="zh-CN"/>
        </w:rPr>
      </w:pPr>
      <w:r>
        <w:rPr>
          <w:rFonts w:ascii="Arial" w:hAnsi="Arial"/>
          <w:b/>
        </w:rPr>
        <w:t xml:space="preserve">Title: </w:t>
      </w:r>
      <w:r>
        <w:rPr>
          <w:rFonts w:ascii="Arial" w:hAnsi="Arial"/>
          <w:b/>
        </w:rPr>
        <w:tab/>
        <w:t>Remaining Issues of Dynamic Power Sharing for NR-DC</w:t>
      </w:r>
    </w:p>
    <w:p w:rsidR="002F3AEE" w:rsidRDefault="00EE2B5B">
      <w:pPr>
        <w:tabs>
          <w:tab w:val="left" w:pos="1985"/>
        </w:tabs>
        <w:spacing w:after="0"/>
        <w:rPr>
          <w:rFonts w:ascii="Arial" w:hAnsi="Arial"/>
          <w:b/>
          <w:lang w:eastAsia="zh-CN"/>
        </w:rPr>
      </w:pPr>
      <w:r>
        <w:rPr>
          <w:rFonts w:ascii="Arial" w:hAnsi="Arial"/>
          <w:b/>
        </w:rPr>
        <w:t>Agenda item:</w:t>
      </w:r>
      <w:r>
        <w:rPr>
          <w:rFonts w:ascii="Arial" w:hAnsi="Arial"/>
          <w:b/>
        </w:rPr>
        <w:tab/>
        <w:t>7.2.10.1</w:t>
      </w:r>
    </w:p>
    <w:p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2F3AEE" w:rsidRDefault="00F16A21">
      <w:pPr>
        <w:pStyle w:val="Heading1"/>
        <w:textAlignment w:val="auto"/>
      </w:pPr>
      <w:bookmarkStart w:id="3" w:name="_Ref4817"/>
      <w:r>
        <w:t>Introduction</w:t>
      </w:r>
      <w:bookmarkEnd w:id="0"/>
      <w:bookmarkEnd w:id="3"/>
    </w:p>
    <w:p w:rsidR="002F3AEE" w:rsidRDefault="00EE2B5B">
      <w:pPr>
        <w:rPr>
          <w:lang w:val="en-GB" w:eastAsia="zh-CN"/>
        </w:rPr>
      </w:pPr>
      <w:r>
        <w:rPr>
          <w:lang w:val="en-GB" w:eastAsia="zh-CN"/>
        </w:rPr>
        <w:t>During RAN1#100e meeting, two alternatives have been agreed as the working assumption and an LS has been sent to RAN2 to seek information on whether it is feasible/harmful for MCG to process the SCG RRC configuration</w:t>
      </w:r>
      <w:r w:rsidR="0028472A">
        <w:rPr>
          <w:lang w:val="en-GB" w:eastAsia="zh-CN"/>
        </w:rPr>
        <w:t xml:space="preserve"> </w:t>
      </w:r>
      <w:r w:rsidR="00C31961">
        <w:rPr>
          <w:lang w:val="en-GB" w:eastAsia="zh-CN"/>
        </w:rPr>
        <w:fldChar w:fldCharType="begin"/>
      </w:r>
      <w:r w:rsidR="00C31961">
        <w:rPr>
          <w:lang w:val="en-GB" w:eastAsia="zh-CN"/>
        </w:rPr>
        <w:instrText xml:space="preserve"> REF _Ref35245920 \r \h </w:instrText>
      </w:r>
      <w:r w:rsidR="00C31961">
        <w:rPr>
          <w:lang w:val="en-GB" w:eastAsia="zh-CN"/>
        </w:rPr>
      </w:r>
      <w:r w:rsidR="00C31961">
        <w:rPr>
          <w:lang w:val="en-GB" w:eastAsia="zh-CN"/>
        </w:rPr>
        <w:fldChar w:fldCharType="separate"/>
      </w:r>
      <w:r w:rsidR="00C31961">
        <w:rPr>
          <w:lang w:val="en-GB" w:eastAsia="zh-CN"/>
        </w:rPr>
        <w:t>[1]</w:t>
      </w:r>
      <w:r w:rsidR="00C31961">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628"/>
      </w:tblGrid>
      <w:tr w:rsidR="00EE2B5B" w:rsidRPr="00EE2B5B" w:rsidTr="00694BC5">
        <w:tc>
          <w:tcPr>
            <w:tcW w:w="9855" w:type="dxa"/>
          </w:tcPr>
          <w:p w:rsidR="00EE2B5B" w:rsidRPr="00EE2B5B" w:rsidRDefault="00EE2B5B" w:rsidP="00EE2B5B">
            <w:pPr>
              <w:spacing w:before="0" w:after="0" w:line="240" w:lineRule="auto"/>
              <w:rPr>
                <w:rFonts w:ascii="Arial" w:hAnsi="Arial" w:cs="Arial"/>
              </w:rPr>
            </w:pPr>
            <w:r w:rsidRPr="00EE2B5B">
              <w:rPr>
                <w:rFonts w:ascii="Arial" w:hAnsi="Arial" w:cs="Arial"/>
              </w:rPr>
              <w:t>Update the previous agreement as follows (</w:t>
            </w:r>
            <w:r w:rsidRPr="00EE2B5B">
              <w:rPr>
                <w:rFonts w:ascii="Arial" w:hAnsi="Arial" w:cs="Arial"/>
                <w:color w:val="FF0000"/>
              </w:rPr>
              <w:t>changes in red</w:t>
            </w:r>
            <w:r w:rsidRPr="00EE2B5B">
              <w:rPr>
                <w:rFonts w:ascii="Arial" w:hAnsi="Arial" w:cs="Arial"/>
              </w:rPr>
              <w:t>):</w:t>
            </w:r>
          </w:p>
          <w:p w:rsidR="00EE2B5B" w:rsidRPr="00EE2B5B" w:rsidRDefault="00EE2B5B" w:rsidP="00EE2B5B">
            <w:pPr>
              <w:spacing w:before="0" w:after="0" w:line="240" w:lineRule="auto"/>
              <w:rPr>
                <w:rFonts w:ascii="Arial" w:hAnsi="Arial" w:cs="Arial"/>
              </w:rPr>
            </w:pPr>
          </w:p>
          <w:p w:rsidR="00EE2B5B" w:rsidRPr="00EE2B5B" w:rsidRDefault="00EE2B5B" w:rsidP="00EE2B5B">
            <w:pPr>
              <w:spacing w:before="0" w:after="0" w:line="240" w:lineRule="auto"/>
              <w:rPr>
                <w:rFonts w:ascii="Arial" w:hAnsi="Arial" w:cs="Arial"/>
              </w:rPr>
            </w:pPr>
            <w:r w:rsidRPr="00EE2B5B">
              <w:rPr>
                <w:rFonts w:ascii="Arial" w:hAnsi="Arial" w:cs="Arial"/>
                <w:shd w:val="clear" w:color="auto" w:fill="00FF00"/>
              </w:rPr>
              <w:t>Agreements</w:t>
            </w:r>
            <w:r w:rsidRPr="00EE2B5B">
              <w:rPr>
                <w:rFonts w:ascii="Arial" w:hAnsi="Arial" w:cs="Arial"/>
              </w:rPr>
              <w:t>:</w:t>
            </w:r>
          </w:p>
          <w:p w:rsidR="00EE2B5B" w:rsidRPr="00EE2B5B" w:rsidRDefault="00EE2B5B" w:rsidP="00EE2B5B">
            <w:pPr>
              <w:pStyle w:val="ListParagraph"/>
              <w:spacing w:before="0" w:after="0" w:line="240" w:lineRule="auto"/>
              <w:ind w:left="360"/>
              <w:rPr>
                <w:rFonts w:ascii="Arial" w:hAnsi="Arial" w:cs="Arial"/>
                <w:szCs w:val="20"/>
              </w:rPr>
            </w:pPr>
            <w:r w:rsidRPr="00EE2B5B">
              <w:rPr>
                <w:rFonts w:ascii="Arial" w:hAnsi="Arial" w:cs="Arial"/>
                <w:color w:val="000000"/>
                <w:szCs w:val="20"/>
              </w:rPr>
              <w:t>·        </w:t>
            </w:r>
            <w:r w:rsidRPr="00EE2B5B">
              <w:rPr>
                <w:rStyle w:val="apple-converted-space"/>
                <w:rFonts w:ascii="Arial" w:hAnsi="Arial" w:cs="Arial"/>
                <w:color w:val="000000"/>
                <w:szCs w:val="20"/>
              </w:rPr>
              <w:t> </w:t>
            </w:r>
            <w:r w:rsidRPr="00EE2B5B">
              <w:rPr>
                <w:rFonts w:ascii="Arial" w:hAnsi="Arial" w:cs="Arial"/>
                <w:color w:val="000000"/>
                <w:szCs w:val="20"/>
              </w:rPr>
              <w:t>For NR-DC dynamic power sharing, to compute the transmit power for SCG UL transmission starting at time T0,</w:t>
            </w:r>
          </w:p>
          <w:p w:rsidR="00EE2B5B" w:rsidRPr="00EE2B5B" w:rsidRDefault="00EE2B5B" w:rsidP="00EE2B5B">
            <w:pPr>
              <w:numPr>
                <w:ilvl w:val="0"/>
                <w:numId w:val="16"/>
              </w:numPr>
              <w:overflowPunct/>
              <w:autoSpaceDE/>
              <w:autoSpaceDN/>
              <w:adjustRightInd/>
              <w:spacing w:before="0" w:after="0" w:line="240" w:lineRule="auto"/>
              <w:textAlignment w:val="auto"/>
              <w:rPr>
                <w:rFonts w:ascii="Arial" w:hAnsi="Arial" w:cs="Arial"/>
                <w:color w:val="000000"/>
              </w:rPr>
            </w:pPr>
            <w:r w:rsidRPr="00EE2B5B">
              <w:rPr>
                <w:rFonts w:ascii="Arial" w:hAnsi="Arial" w:cs="Arial"/>
                <w:color w:val="000000"/>
              </w:rPr>
              <w:t>UE checks for PDCCH(s) received before time T0-T_offset that trigger an overlapping MCG UL transmission, and</w:t>
            </w:r>
          </w:p>
          <w:p w:rsidR="00EE2B5B" w:rsidRPr="00EE2B5B" w:rsidRDefault="00EE2B5B" w:rsidP="00EE2B5B">
            <w:pPr>
              <w:numPr>
                <w:ilvl w:val="1"/>
                <w:numId w:val="16"/>
              </w:numPr>
              <w:overflowPunct/>
              <w:autoSpaceDE/>
              <w:autoSpaceDN/>
              <w:adjustRightInd/>
              <w:spacing w:before="0" w:after="0" w:line="240" w:lineRule="auto"/>
              <w:ind w:left="1800"/>
              <w:textAlignment w:val="auto"/>
              <w:rPr>
                <w:rFonts w:ascii="Arial" w:hAnsi="Arial" w:cs="Arial"/>
                <w:color w:val="000000"/>
              </w:rPr>
            </w:pPr>
            <w:r w:rsidRPr="00EE2B5B">
              <w:rPr>
                <w:rFonts w:ascii="Arial" w:hAnsi="Arial" w:cs="Arial"/>
                <w:color w:val="000000"/>
              </w:rPr>
              <w:t>If such PDCCH(s) are detected, UE sets it’s transmit power in SCG (</w:t>
            </w:r>
            <w:proofErr w:type="spellStart"/>
            <w:r w:rsidRPr="00EE2B5B">
              <w:rPr>
                <w:rFonts w:ascii="Arial" w:hAnsi="Arial" w:cs="Arial"/>
                <w:color w:val="000000"/>
              </w:rPr>
              <w:t>pwr_SCG</w:t>
            </w:r>
            <w:proofErr w:type="spellEnd"/>
            <w:r w:rsidRPr="00EE2B5B">
              <w:rPr>
                <w:rFonts w:ascii="Arial" w:hAnsi="Arial" w:cs="Arial"/>
                <w:color w:val="000000"/>
              </w:rPr>
              <w:t xml:space="preserve">) such that </w:t>
            </w:r>
            <w:proofErr w:type="spellStart"/>
            <w:r w:rsidRPr="00EE2B5B">
              <w:rPr>
                <w:rFonts w:ascii="Arial" w:hAnsi="Arial" w:cs="Arial"/>
                <w:color w:val="000000"/>
              </w:rPr>
              <w:t>pwr_SCG</w:t>
            </w:r>
            <w:proofErr w:type="spellEnd"/>
            <w:r w:rsidRPr="00EE2B5B">
              <w:rPr>
                <w:rFonts w:ascii="Arial" w:hAnsi="Arial" w:cs="Arial"/>
                <w:color w:val="000000"/>
              </w:rPr>
              <w:t xml:space="preserve"> &lt;= min{P</w:t>
            </w:r>
            <w:r w:rsidRPr="00EE2B5B">
              <w:rPr>
                <w:rFonts w:ascii="Arial" w:hAnsi="Arial" w:cs="Arial"/>
                <w:color w:val="000000"/>
                <w:vertAlign w:val="subscript"/>
              </w:rPr>
              <w:t>SCG</w:t>
            </w:r>
            <w:r w:rsidRPr="00EE2B5B">
              <w:rPr>
                <w:rFonts w:ascii="Arial" w:hAnsi="Arial" w:cs="Arial"/>
                <w:color w:val="000000"/>
              </w:rPr>
              <w:t xml:space="preserve">, </w:t>
            </w:r>
            <w:proofErr w:type="spellStart"/>
            <w:r w:rsidRPr="00EE2B5B">
              <w:rPr>
                <w:rFonts w:ascii="Arial" w:hAnsi="Arial" w:cs="Arial"/>
                <w:color w:val="000000"/>
              </w:rPr>
              <w:t>P</w:t>
            </w:r>
            <w:r w:rsidRPr="00EE2B5B">
              <w:rPr>
                <w:rFonts w:ascii="Arial" w:hAnsi="Arial" w:cs="Arial"/>
                <w:color w:val="000000"/>
                <w:vertAlign w:val="subscript"/>
              </w:rPr>
              <w:t>total</w:t>
            </w:r>
            <w:proofErr w:type="spellEnd"/>
            <w:r w:rsidRPr="00EE2B5B">
              <w:rPr>
                <w:rFonts w:ascii="Arial" w:hAnsi="Arial" w:cs="Arial"/>
                <w:color w:val="000000"/>
              </w:rPr>
              <w:t xml:space="preserve"> – MCG </w:t>
            </w:r>
            <w:proofErr w:type="spellStart"/>
            <w:r w:rsidRPr="00EE2B5B">
              <w:rPr>
                <w:rFonts w:ascii="Arial" w:hAnsi="Arial" w:cs="Arial"/>
                <w:color w:val="000000"/>
              </w:rPr>
              <w:t>tx</w:t>
            </w:r>
            <w:proofErr w:type="spellEnd"/>
            <w:r w:rsidRPr="00EE2B5B">
              <w:rPr>
                <w:rFonts w:ascii="Arial" w:hAnsi="Arial" w:cs="Arial"/>
                <w:color w:val="000000"/>
              </w:rPr>
              <w:t xml:space="preserve"> power} where ‘MCG </w:t>
            </w:r>
            <w:proofErr w:type="spellStart"/>
            <w:r w:rsidRPr="00EE2B5B">
              <w:rPr>
                <w:rFonts w:ascii="Arial" w:hAnsi="Arial" w:cs="Arial"/>
                <w:color w:val="000000"/>
              </w:rPr>
              <w:t>tx</w:t>
            </w:r>
            <w:proofErr w:type="spellEnd"/>
            <w:r w:rsidRPr="00EE2B5B">
              <w:rPr>
                <w:rFonts w:ascii="Arial" w:hAnsi="Arial" w:cs="Arial"/>
                <w:color w:val="000000"/>
              </w:rPr>
              <w:t xml:space="preserve"> power’ is the actual transmission power of MCG</w:t>
            </w:r>
          </w:p>
          <w:p w:rsidR="00EE2B5B" w:rsidRPr="00EE2B5B" w:rsidRDefault="00EE2B5B" w:rsidP="00EE2B5B">
            <w:pPr>
              <w:numPr>
                <w:ilvl w:val="1"/>
                <w:numId w:val="16"/>
              </w:numPr>
              <w:overflowPunct/>
              <w:autoSpaceDE/>
              <w:autoSpaceDN/>
              <w:adjustRightInd/>
              <w:spacing w:before="0" w:after="0" w:line="240" w:lineRule="auto"/>
              <w:ind w:left="1800"/>
              <w:textAlignment w:val="auto"/>
              <w:rPr>
                <w:rFonts w:ascii="Arial" w:hAnsi="Arial" w:cs="Arial"/>
                <w:color w:val="000000"/>
              </w:rPr>
            </w:pPr>
            <w:r w:rsidRPr="00EE2B5B">
              <w:rPr>
                <w:rFonts w:ascii="Arial" w:hAnsi="Arial" w:cs="Arial"/>
                <w:color w:val="000000"/>
              </w:rPr>
              <w:t xml:space="preserve">Otherwise, </w:t>
            </w:r>
            <w:proofErr w:type="spellStart"/>
            <w:r w:rsidRPr="00EE2B5B">
              <w:rPr>
                <w:rFonts w:ascii="Arial" w:hAnsi="Arial" w:cs="Arial"/>
                <w:color w:val="000000"/>
              </w:rPr>
              <w:t>pwr_SCG</w:t>
            </w:r>
            <w:proofErr w:type="spellEnd"/>
            <w:r w:rsidRPr="00EE2B5B">
              <w:rPr>
                <w:rFonts w:ascii="Arial" w:hAnsi="Arial" w:cs="Arial"/>
                <w:color w:val="000000"/>
              </w:rPr>
              <w:t xml:space="preserve"> &lt;= </w:t>
            </w:r>
            <w:proofErr w:type="spellStart"/>
            <w:r w:rsidRPr="00EE2B5B">
              <w:rPr>
                <w:rFonts w:ascii="Arial" w:hAnsi="Arial" w:cs="Arial"/>
                <w:color w:val="000000"/>
              </w:rPr>
              <w:t>P</w:t>
            </w:r>
            <w:r w:rsidRPr="00EE2B5B">
              <w:rPr>
                <w:rFonts w:ascii="Arial" w:hAnsi="Arial" w:cs="Arial"/>
                <w:color w:val="000000"/>
                <w:vertAlign w:val="subscript"/>
              </w:rPr>
              <w:t>total</w:t>
            </w:r>
            <w:proofErr w:type="spellEnd"/>
            <w:r w:rsidRPr="00EE2B5B">
              <w:rPr>
                <w:rFonts w:ascii="Arial" w:hAnsi="Arial" w:cs="Arial"/>
                <w:color w:val="000000"/>
              </w:rPr>
              <w:t>; </w:t>
            </w:r>
          </w:p>
          <w:p w:rsidR="00EE2B5B" w:rsidRPr="00EE2B5B" w:rsidRDefault="00EE2B5B" w:rsidP="00EE2B5B">
            <w:pPr>
              <w:numPr>
                <w:ilvl w:val="0"/>
                <w:numId w:val="16"/>
              </w:numPr>
              <w:overflowPunct/>
              <w:autoSpaceDE/>
              <w:autoSpaceDN/>
              <w:adjustRightInd/>
              <w:spacing w:before="0" w:after="0" w:line="240" w:lineRule="auto"/>
              <w:textAlignment w:val="auto"/>
              <w:rPr>
                <w:rFonts w:ascii="Arial" w:hAnsi="Arial" w:cs="Arial"/>
                <w:color w:val="000000"/>
              </w:rPr>
            </w:pPr>
            <w:r w:rsidRPr="00EE2B5B">
              <w:rPr>
                <w:rFonts w:ascii="Arial" w:hAnsi="Arial" w:cs="Arial"/>
                <w:color w:val="000000"/>
              </w:rPr>
              <w:t>UE does not expect to be scheduled by PDCCH(s) received on MCG after T0-[</w:t>
            </w:r>
            <w:proofErr w:type="spellStart"/>
            <w:r w:rsidRPr="00EE2B5B">
              <w:rPr>
                <w:rFonts w:ascii="Arial" w:hAnsi="Arial" w:cs="Arial"/>
                <w:color w:val="000000"/>
              </w:rPr>
              <w:t>T_offset</w:t>
            </w:r>
            <w:proofErr w:type="spellEnd"/>
            <w:r w:rsidRPr="00EE2B5B">
              <w:rPr>
                <w:rFonts w:ascii="Arial" w:hAnsi="Arial" w:cs="Arial"/>
                <w:color w:val="000000"/>
              </w:rPr>
              <w:t>] that trigger(s) MCG UL transmission(s) that overlaps with the SCG transmission. </w:t>
            </w:r>
          </w:p>
          <w:p w:rsidR="00EE2B5B" w:rsidRPr="00EE2B5B" w:rsidRDefault="00EE2B5B" w:rsidP="00EE2B5B">
            <w:pPr>
              <w:numPr>
                <w:ilvl w:val="1"/>
                <w:numId w:val="16"/>
              </w:numPr>
              <w:overflowPunct/>
              <w:autoSpaceDE/>
              <w:autoSpaceDN/>
              <w:adjustRightInd/>
              <w:spacing w:before="0" w:after="0" w:line="240" w:lineRule="auto"/>
              <w:ind w:left="1800"/>
              <w:textAlignment w:val="auto"/>
              <w:rPr>
                <w:rFonts w:ascii="Arial" w:hAnsi="Arial" w:cs="Arial"/>
                <w:color w:val="000000"/>
              </w:rPr>
            </w:pPr>
            <w:r w:rsidRPr="00EE2B5B">
              <w:rPr>
                <w:rFonts w:ascii="Arial" w:hAnsi="Arial" w:cs="Arial"/>
                <w:color w:val="000000"/>
              </w:rPr>
              <w:t>(</w:t>
            </w:r>
            <w:r w:rsidRPr="00EE2B5B">
              <w:rPr>
                <w:rFonts w:ascii="Arial" w:hAnsi="Arial" w:cs="Arial"/>
                <w:color w:val="000000"/>
                <w:shd w:val="clear" w:color="auto" w:fill="808000"/>
              </w:rPr>
              <w:t>working assumption</w:t>
            </w:r>
            <w:r w:rsidRPr="00EE2B5B">
              <w:rPr>
                <w:rFonts w:ascii="Arial" w:hAnsi="Arial" w:cs="Arial"/>
                <w:color w:val="000000"/>
              </w:rPr>
              <w:t xml:space="preserve">) No new RRC signaling is introduced for </w:t>
            </w:r>
            <w:proofErr w:type="spellStart"/>
            <w:r w:rsidRPr="00EE2B5B">
              <w:rPr>
                <w:rFonts w:ascii="Arial" w:hAnsi="Arial" w:cs="Arial"/>
                <w:color w:val="000000"/>
              </w:rPr>
              <w:t>T_offset</w:t>
            </w:r>
            <w:proofErr w:type="spellEnd"/>
            <w:r w:rsidRPr="00EE2B5B">
              <w:rPr>
                <w:rFonts w:ascii="Arial" w:hAnsi="Arial" w:cs="Arial"/>
                <w:color w:val="000000"/>
              </w:rPr>
              <w:t>:</w:t>
            </w:r>
          </w:p>
          <w:p w:rsidR="00EE2B5B" w:rsidRPr="00EE2B5B" w:rsidRDefault="00EE2B5B" w:rsidP="00EE2B5B">
            <w:pPr>
              <w:numPr>
                <w:ilvl w:val="2"/>
                <w:numId w:val="16"/>
              </w:numPr>
              <w:overflowPunct/>
              <w:autoSpaceDE/>
              <w:autoSpaceDN/>
              <w:adjustRightInd/>
              <w:spacing w:before="0" w:after="0" w:line="240" w:lineRule="auto"/>
              <w:ind w:left="2880"/>
              <w:textAlignment w:val="auto"/>
              <w:rPr>
                <w:rFonts w:ascii="Arial" w:hAnsi="Arial" w:cs="Arial"/>
                <w:color w:val="FF0000"/>
              </w:rPr>
            </w:pPr>
            <w:r w:rsidRPr="00EE2B5B">
              <w:rPr>
                <w:rFonts w:ascii="Arial" w:hAnsi="Arial" w:cs="Arial"/>
                <w:color w:val="FF0000"/>
              </w:rPr>
              <w:t xml:space="preserve">Alt.1: </w:t>
            </w:r>
            <w:proofErr w:type="spellStart"/>
            <w:r w:rsidRPr="00EE2B5B">
              <w:rPr>
                <w:rFonts w:ascii="Arial" w:hAnsi="Arial" w:cs="Arial"/>
                <w:color w:val="FF0000"/>
              </w:rPr>
              <w:t>T_offset</w:t>
            </w:r>
            <w:proofErr w:type="spellEnd"/>
            <w:r w:rsidRPr="00EE2B5B">
              <w:rPr>
                <w:rStyle w:val="apple-converted-space"/>
                <w:rFonts w:ascii="Arial" w:hAnsi="Arial" w:cs="Arial"/>
                <w:color w:val="FF0000"/>
              </w:rPr>
              <w:t> =</w:t>
            </w:r>
            <w:r w:rsidRPr="00EE2B5B">
              <w:rPr>
                <w:rFonts w:ascii="Arial" w:hAnsi="Arial" w:cs="Arial"/>
                <w:strike/>
                <w:color w:val="FF0000"/>
              </w:rPr>
              <w:t>&lt;= T_proc,2</w:t>
            </w:r>
            <w:r w:rsidRPr="00EE2B5B">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EE2B5B">
              <w:rPr>
                <w:rFonts w:ascii="Arial" w:hAnsi="Arial" w:cs="Arial"/>
                <w:color w:val="FF0000"/>
              </w:rPr>
              <w:fldChar w:fldCharType="begin"/>
            </w:r>
            <w:r w:rsidRPr="00EE2B5B">
              <w:rPr>
                <w:rFonts w:ascii="Arial" w:hAnsi="Arial" w:cs="Arial"/>
                <w:color w:val="FF0000"/>
              </w:rPr>
              <w:instrText xml:space="preserve"> INCLUDEPICTURE "cid:image001.png@01D5EE03.48F7F560" \* MERGEFORMATINET </w:instrText>
            </w:r>
            <w:r w:rsidRPr="00EE2B5B">
              <w:rPr>
                <w:rFonts w:ascii="Arial" w:hAnsi="Arial" w:cs="Arial"/>
                <w:color w:val="FF0000"/>
              </w:rPr>
              <w:fldChar w:fldCharType="end"/>
            </w:r>
            <w:r w:rsidRPr="00EE2B5B">
              <w:rPr>
                <w:rFonts w:ascii="Arial" w:hAnsi="Arial" w:cs="Arial"/>
                <w:b/>
                <w:bCs/>
                <w:color w:val="FF0000"/>
              </w:rPr>
              <w:t xml:space="preserve">, </w:t>
            </w:r>
            <w:r w:rsidRPr="00EE2B5B">
              <w:rPr>
                <w:rFonts w:ascii="Arial" w:hAnsi="Arial" w:cs="Arial"/>
                <w:color w:val="FF0000"/>
              </w:rPr>
              <w:t>where:</w:t>
            </w:r>
          </w:p>
          <w:p w:rsidR="00EE2B5B" w:rsidRPr="00EE2B5B" w:rsidRDefault="00EE2B5B" w:rsidP="00EE2B5B">
            <w:pPr>
              <w:numPr>
                <w:ilvl w:val="3"/>
                <w:numId w:val="16"/>
              </w:numPr>
              <w:overflowPunct/>
              <w:autoSpaceDE/>
              <w:autoSpaceDN/>
              <w:adjustRightInd/>
              <w:spacing w:before="0" w:after="0" w:line="240" w:lineRule="auto"/>
              <w:ind w:left="3960"/>
              <w:jc w:val="left"/>
              <w:textAlignment w:val="auto"/>
              <w:rPr>
                <w:rFonts w:ascii="Arial" w:hAnsi="Arial" w:cs="Arial"/>
                <w:color w:val="FF0000"/>
              </w:rPr>
            </w:pPr>
            <w:r w:rsidRPr="00EE2B5B">
              <w:rPr>
                <w:rFonts w:ascii="Arial" w:hAnsi="Arial" w:cs="Arial"/>
                <w:color w:val="FF0000"/>
              </w:rPr>
              <w:fldChar w:fldCharType="begin"/>
            </w:r>
            <w:r w:rsidRPr="00EE2B5B">
              <w:rPr>
                <w:rFonts w:ascii="Arial" w:hAnsi="Arial" w:cs="Arial"/>
                <w:color w:val="FF0000"/>
              </w:rPr>
              <w:instrText xml:space="preserve"> INCLUDEPICTURE "cid:image002.png@01D5EE03.48F7F560" \* MERGEFORMATINET </w:instrText>
            </w:r>
            <w:r w:rsidRPr="00EE2B5B">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EE2B5B">
              <w:rPr>
                <w:rFonts w:ascii="Arial" w:hAnsi="Arial" w:cs="Arial"/>
                <w:color w:val="FF0000"/>
              </w:rPr>
              <w:fldChar w:fldCharType="end"/>
            </w:r>
            <w:r w:rsidRPr="00EE2B5B">
              <w:rPr>
                <w:rStyle w:val="apple-converted-space"/>
                <w:rFonts w:ascii="Arial" w:hAnsi="Arial" w:cs="Arial"/>
                <w:color w:val="FF0000"/>
              </w:rPr>
              <w:t> </w:t>
            </w:r>
            <w:proofErr w:type="gramStart"/>
            <w:r w:rsidRPr="00EE2B5B">
              <w:rPr>
                <w:rFonts w:ascii="Arial" w:hAnsi="Arial" w:cs="Arial"/>
                <w:color w:val="FF0000"/>
              </w:rPr>
              <w:t>is</w:t>
            </w:r>
            <w:proofErr w:type="gramEnd"/>
            <w:r w:rsidRPr="00EE2B5B">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EE2B5B">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and/or</w:t>
            </w:r>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as specified in TS38.213 and TS38.214 based on the configurations for the MCG.</w:t>
            </w:r>
          </w:p>
          <w:p w:rsidR="00EE2B5B" w:rsidRPr="00EE2B5B" w:rsidRDefault="00EE2B5B" w:rsidP="00EE2B5B">
            <w:pPr>
              <w:numPr>
                <w:ilvl w:val="3"/>
                <w:numId w:val="16"/>
              </w:numPr>
              <w:overflowPunct/>
              <w:autoSpaceDE/>
              <w:autoSpaceDN/>
              <w:adjustRightInd/>
              <w:spacing w:before="0" w:after="0" w:line="240" w:lineRule="auto"/>
              <w:ind w:left="3960"/>
              <w:jc w:val="left"/>
              <w:textAlignment w:val="auto"/>
              <w:rPr>
                <w:rFonts w:ascii="Arial" w:hAnsi="Arial" w:cs="Arial"/>
                <w:color w:val="FF0000"/>
              </w:rPr>
            </w:pPr>
            <w:r w:rsidRPr="00EE2B5B">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proofErr w:type="gramStart"/>
            <w:r w:rsidRPr="00EE2B5B">
              <w:rPr>
                <w:rFonts w:ascii="Arial" w:hAnsi="Arial" w:cs="Arial"/>
                <w:color w:val="FF0000"/>
              </w:rPr>
              <w:t>is</w:t>
            </w:r>
            <w:proofErr w:type="gramEnd"/>
            <w:r w:rsidRPr="00EE2B5B">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EE2B5B">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and/or</w:t>
            </w:r>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as specified in TS38.213 and TS38.214 based on the configurations for the SCG.</w:t>
            </w:r>
          </w:p>
          <w:p w:rsidR="00EE2B5B" w:rsidRPr="00EE2B5B" w:rsidRDefault="00EE2B5B" w:rsidP="00EE2B5B">
            <w:pPr>
              <w:numPr>
                <w:ilvl w:val="3"/>
                <w:numId w:val="16"/>
              </w:numPr>
              <w:overflowPunct/>
              <w:autoSpaceDE/>
              <w:autoSpaceDN/>
              <w:adjustRightInd/>
              <w:spacing w:before="0" w:after="0" w:line="240" w:lineRule="auto"/>
              <w:ind w:left="3960"/>
              <w:textAlignment w:val="auto"/>
              <w:rPr>
                <w:rFonts w:ascii="Arial" w:hAnsi="Arial" w:cs="Arial"/>
                <w:color w:val="FF0000"/>
              </w:rPr>
            </w:pPr>
            <w:r w:rsidRPr="00EE2B5B">
              <w:rPr>
                <w:rFonts w:ascii="Arial" w:hAnsi="Arial" w:cs="Arial"/>
                <w:color w:val="FF0000"/>
              </w:rPr>
              <w:t>This is the “DPS without look-ahead”.</w:t>
            </w:r>
          </w:p>
          <w:p w:rsidR="00EE2B5B" w:rsidRPr="00EE2B5B" w:rsidRDefault="00EE2B5B" w:rsidP="00EE2B5B">
            <w:pPr>
              <w:numPr>
                <w:ilvl w:val="2"/>
                <w:numId w:val="16"/>
              </w:numPr>
              <w:overflowPunct/>
              <w:autoSpaceDE/>
              <w:autoSpaceDN/>
              <w:adjustRightInd/>
              <w:spacing w:before="0" w:after="0" w:line="240" w:lineRule="auto"/>
              <w:ind w:left="2880"/>
              <w:textAlignment w:val="auto"/>
              <w:rPr>
                <w:rFonts w:ascii="Arial" w:hAnsi="Arial" w:cs="Arial"/>
                <w:color w:val="FF0000"/>
              </w:rPr>
            </w:pPr>
            <w:r w:rsidRPr="00EE2B5B">
              <w:rPr>
                <w:rFonts w:ascii="Arial" w:hAnsi="Arial" w:cs="Arial"/>
                <w:color w:val="FF0000"/>
              </w:rPr>
              <w:t xml:space="preserve">Alt.2: </w:t>
            </w:r>
            <w:proofErr w:type="spellStart"/>
            <w:r w:rsidRPr="00EE2B5B">
              <w:rPr>
                <w:rFonts w:ascii="Arial" w:hAnsi="Arial" w:cs="Arial"/>
                <w:color w:val="FF0000"/>
              </w:rPr>
              <w:t>T_offset</w:t>
            </w:r>
            <w:proofErr w:type="spellEnd"/>
            <w:r w:rsidRPr="00EE2B5B">
              <w:rPr>
                <w:rStyle w:val="apple-converted-space"/>
                <w:rFonts w:ascii="Arial" w:hAnsi="Arial" w:cs="Arial"/>
                <w:color w:val="FF0000"/>
              </w:rPr>
              <w:t> =</w:t>
            </w:r>
            <w:r w:rsidRPr="00EE2B5B">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EE2B5B">
              <w:rPr>
                <w:rFonts w:ascii="Arial" w:hAnsi="Arial" w:cs="Arial"/>
                <w:color w:val="FF0000"/>
              </w:rPr>
              <w:fldChar w:fldCharType="begin"/>
            </w:r>
            <w:r w:rsidRPr="00EE2B5B">
              <w:rPr>
                <w:rFonts w:ascii="Arial" w:hAnsi="Arial" w:cs="Arial"/>
                <w:color w:val="FF0000"/>
              </w:rPr>
              <w:instrText xml:space="preserve"> INCLUDEPICTURE "cid:image001.png@01D5EE03.48F7F560" \* MERGEFORMATINET </w:instrText>
            </w:r>
            <w:r w:rsidRPr="00EE2B5B">
              <w:rPr>
                <w:rFonts w:ascii="Arial" w:hAnsi="Arial" w:cs="Arial"/>
                <w:color w:val="FF0000"/>
              </w:rPr>
              <w:fldChar w:fldCharType="end"/>
            </w:r>
            <w:r w:rsidRPr="00EE2B5B">
              <w:rPr>
                <w:rFonts w:ascii="Arial" w:hAnsi="Arial" w:cs="Arial"/>
                <w:b/>
                <w:bCs/>
                <w:color w:val="FF0000"/>
              </w:rPr>
              <w:t xml:space="preserve">, </w:t>
            </w:r>
            <w:r w:rsidRPr="00EE2B5B">
              <w:rPr>
                <w:rFonts w:ascii="Arial" w:hAnsi="Arial" w:cs="Arial"/>
                <w:color w:val="FF0000"/>
              </w:rPr>
              <w:t>where:</w:t>
            </w:r>
          </w:p>
          <w:p w:rsidR="00EE2B5B" w:rsidRPr="00EE2B5B" w:rsidRDefault="00EE2B5B" w:rsidP="00EE2B5B">
            <w:pPr>
              <w:numPr>
                <w:ilvl w:val="3"/>
                <w:numId w:val="16"/>
              </w:numPr>
              <w:overflowPunct/>
              <w:autoSpaceDE/>
              <w:autoSpaceDN/>
              <w:adjustRightInd/>
              <w:spacing w:before="0" w:after="0" w:line="240" w:lineRule="auto"/>
              <w:ind w:left="3960"/>
              <w:jc w:val="left"/>
              <w:textAlignment w:val="auto"/>
              <w:rPr>
                <w:rFonts w:ascii="Arial" w:hAnsi="Arial" w:cs="Arial"/>
                <w:color w:val="FF0000"/>
              </w:rPr>
            </w:pPr>
            <w:r w:rsidRPr="00EE2B5B">
              <w:rPr>
                <w:rFonts w:ascii="Arial" w:hAnsi="Arial" w:cs="Arial"/>
                <w:color w:val="FF0000"/>
              </w:rPr>
              <w:fldChar w:fldCharType="begin"/>
            </w:r>
            <w:r w:rsidRPr="00EE2B5B">
              <w:rPr>
                <w:rFonts w:ascii="Arial" w:hAnsi="Arial" w:cs="Arial"/>
                <w:color w:val="FF0000"/>
              </w:rPr>
              <w:instrText xml:space="preserve"> INCLUDEPICTURE "cid:image002.png@01D5EE03.48F7F560" \* MERGEFORMATINET </w:instrText>
            </w:r>
            <w:r w:rsidRPr="00EE2B5B">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EE2B5B">
              <w:rPr>
                <w:rFonts w:ascii="Arial" w:hAnsi="Arial" w:cs="Arial"/>
                <w:color w:val="FF0000"/>
              </w:rPr>
              <w:fldChar w:fldCharType="end"/>
            </w:r>
            <w:r w:rsidRPr="00EE2B5B">
              <w:rPr>
                <w:rStyle w:val="apple-converted-space"/>
                <w:rFonts w:ascii="Arial" w:hAnsi="Arial" w:cs="Arial"/>
                <w:color w:val="FF0000"/>
              </w:rPr>
              <w:t> </w:t>
            </w:r>
            <w:proofErr w:type="gramStart"/>
            <w:r w:rsidRPr="00EE2B5B">
              <w:rPr>
                <w:rFonts w:ascii="Arial" w:hAnsi="Arial" w:cs="Arial"/>
                <w:color w:val="FF0000"/>
              </w:rPr>
              <w:t>is</w:t>
            </w:r>
            <w:proofErr w:type="gramEnd"/>
            <w:r w:rsidRPr="00EE2B5B">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EE2B5B">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and/or</w:t>
            </w:r>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as specified in TS38.213 and TS38.214 based on the configurations for the MCG.</w:t>
            </w:r>
          </w:p>
          <w:p w:rsidR="00EE2B5B" w:rsidRPr="00EE2B5B" w:rsidRDefault="00EE2B5B" w:rsidP="00EE2B5B">
            <w:pPr>
              <w:numPr>
                <w:ilvl w:val="3"/>
                <w:numId w:val="16"/>
              </w:numPr>
              <w:overflowPunct/>
              <w:autoSpaceDE/>
              <w:autoSpaceDN/>
              <w:adjustRightInd/>
              <w:spacing w:before="0" w:after="0" w:line="240" w:lineRule="auto"/>
              <w:ind w:left="3960"/>
              <w:jc w:val="left"/>
              <w:textAlignment w:val="auto"/>
              <w:rPr>
                <w:rFonts w:ascii="Arial" w:hAnsi="Arial" w:cs="Arial"/>
                <w:color w:val="FF0000"/>
              </w:rPr>
            </w:pPr>
            <w:r w:rsidRPr="00EE2B5B">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proofErr w:type="gramStart"/>
            <w:r w:rsidRPr="00EE2B5B">
              <w:rPr>
                <w:rFonts w:ascii="Arial" w:hAnsi="Arial" w:cs="Arial"/>
                <w:color w:val="FF0000"/>
              </w:rPr>
              <w:t>is</w:t>
            </w:r>
            <w:proofErr w:type="gramEnd"/>
            <w:r w:rsidRPr="00EE2B5B">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EE2B5B">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EE2B5B">
              <w:rPr>
                <w:rFonts w:ascii="Arial" w:hAnsi="Arial" w:cs="Arial"/>
                <w:color w:val="FF0000"/>
              </w:rPr>
              <w:t>and/or</w:t>
            </w:r>
            <w:r w:rsidRPr="00EE2B5B">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EE2B5B">
              <w:rPr>
                <w:rFonts w:eastAsia="MS Mincho"/>
                <w:b/>
                <w:bCs/>
                <w:color w:val="FF0000"/>
                <w:lang w:eastAsia="ja-JP"/>
              </w:rPr>
              <w:t xml:space="preserve">, </w:t>
            </w:r>
            <w:r w:rsidRPr="00EE2B5B">
              <w:rPr>
                <w:rFonts w:ascii="Arial" w:hAnsi="Arial" w:cs="Arial"/>
                <w:color w:val="FF0000"/>
              </w:rPr>
              <w:t>as specified in TS38.213 and TS38.214 based on the configurations for the SCG.</w:t>
            </w:r>
          </w:p>
          <w:p w:rsidR="00EE2B5B" w:rsidRPr="00EE2B5B" w:rsidRDefault="00EE2B5B" w:rsidP="00EE2B5B">
            <w:pPr>
              <w:numPr>
                <w:ilvl w:val="3"/>
                <w:numId w:val="16"/>
              </w:numPr>
              <w:overflowPunct/>
              <w:autoSpaceDE/>
              <w:autoSpaceDN/>
              <w:adjustRightInd/>
              <w:spacing w:before="0" w:after="0" w:line="240" w:lineRule="auto"/>
              <w:ind w:left="3960"/>
              <w:textAlignment w:val="auto"/>
              <w:rPr>
                <w:rFonts w:ascii="Arial" w:hAnsi="Arial" w:cs="Arial"/>
                <w:color w:val="FF0000"/>
              </w:rPr>
            </w:pPr>
            <w:r w:rsidRPr="00EE2B5B">
              <w:rPr>
                <w:rFonts w:ascii="Arial" w:hAnsi="Arial" w:cs="Arial"/>
                <w:color w:val="FF0000"/>
              </w:rPr>
              <w:t>This is the “DPS with look-ahead”.</w:t>
            </w:r>
          </w:p>
          <w:p w:rsidR="00EE2B5B" w:rsidRPr="00EE2B5B" w:rsidRDefault="00EE2B5B" w:rsidP="00EE2B5B">
            <w:pPr>
              <w:numPr>
                <w:ilvl w:val="2"/>
                <w:numId w:val="16"/>
              </w:numPr>
              <w:overflowPunct/>
              <w:autoSpaceDE/>
              <w:autoSpaceDN/>
              <w:adjustRightInd/>
              <w:spacing w:before="0" w:after="0" w:line="240" w:lineRule="auto"/>
              <w:ind w:left="2880"/>
              <w:textAlignment w:val="auto"/>
              <w:rPr>
                <w:rFonts w:ascii="Arial" w:hAnsi="Arial" w:cs="Arial"/>
                <w:color w:val="FF0000"/>
              </w:rPr>
            </w:pPr>
            <w:r w:rsidRPr="00EE2B5B">
              <w:rPr>
                <w:rFonts w:ascii="Arial" w:hAnsi="Arial" w:cs="Arial"/>
                <w:strike/>
                <w:color w:val="FF0000"/>
              </w:rPr>
              <w:t xml:space="preserve">Alt.3: </w:t>
            </w:r>
            <w:proofErr w:type="spellStart"/>
            <w:r w:rsidRPr="00EE2B5B">
              <w:rPr>
                <w:rFonts w:ascii="Arial" w:hAnsi="Arial" w:cs="Arial"/>
                <w:strike/>
                <w:color w:val="FF0000"/>
              </w:rPr>
              <w:t>T_offset</w:t>
            </w:r>
            <w:proofErr w:type="spellEnd"/>
            <w:r w:rsidRPr="00EE2B5B">
              <w:rPr>
                <w:rFonts w:ascii="Arial" w:hAnsi="Arial" w:cs="Arial"/>
                <w:strike/>
                <w:color w:val="FF0000"/>
              </w:rPr>
              <w:t xml:space="preserve"> </w:t>
            </w:r>
            <w:proofErr w:type="spellStart"/>
            <w:r w:rsidRPr="00EE2B5B">
              <w:rPr>
                <w:rFonts w:ascii="Arial" w:hAnsi="Arial" w:cs="Arial"/>
                <w:strike/>
                <w:color w:val="FF0000"/>
              </w:rPr>
              <w:t>reasonbly</w:t>
            </w:r>
            <w:proofErr w:type="spellEnd"/>
            <w:r w:rsidRPr="00EE2B5B">
              <w:rPr>
                <w:rFonts w:ascii="Arial" w:hAnsi="Arial" w:cs="Arial"/>
                <w:strike/>
                <w:color w:val="FF0000"/>
              </w:rPr>
              <w:t xml:space="preserve"> larger than Alt 1. &amp; Alt 2 but &lt;=4ms</w:t>
            </w:r>
          </w:p>
          <w:p w:rsidR="00EE2B5B" w:rsidRPr="00EE2B5B" w:rsidRDefault="00EE2B5B" w:rsidP="00EE2B5B">
            <w:pPr>
              <w:numPr>
                <w:ilvl w:val="2"/>
                <w:numId w:val="16"/>
              </w:numPr>
              <w:overflowPunct/>
              <w:autoSpaceDE/>
              <w:autoSpaceDN/>
              <w:adjustRightInd/>
              <w:spacing w:before="0" w:after="0" w:line="240" w:lineRule="auto"/>
              <w:ind w:left="2880"/>
              <w:textAlignment w:val="auto"/>
              <w:rPr>
                <w:rFonts w:ascii="Arial" w:hAnsi="Arial" w:cs="Arial"/>
                <w:color w:val="FF0000"/>
              </w:rPr>
            </w:pPr>
            <w:r w:rsidRPr="00EE2B5B">
              <w:rPr>
                <w:rFonts w:ascii="Arial" w:hAnsi="Arial" w:cs="Arial"/>
                <w:strike/>
                <w:color w:val="FF0000"/>
              </w:rPr>
              <w:t>To be addressed in the CR stage</w:t>
            </w:r>
          </w:p>
          <w:p w:rsidR="00EE2B5B" w:rsidRPr="00EE2B5B" w:rsidRDefault="00EE2B5B" w:rsidP="00EE2B5B">
            <w:pPr>
              <w:numPr>
                <w:ilvl w:val="1"/>
                <w:numId w:val="16"/>
              </w:numPr>
              <w:overflowPunct/>
              <w:autoSpaceDE/>
              <w:autoSpaceDN/>
              <w:adjustRightInd/>
              <w:spacing w:before="0" w:after="0" w:line="240" w:lineRule="auto"/>
              <w:ind w:left="1800"/>
              <w:textAlignment w:val="auto"/>
              <w:rPr>
                <w:rFonts w:ascii="Arial" w:hAnsi="Arial" w:cs="Arial"/>
                <w:color w:val="FF0000"/>
              </w:rPr>
            </w:pPr>
            <w:r w:rsidRPr="00EE2B5B">
              <w:rPr>
                <w:rFonts w:ascii="Arial" w:hAnsi="Arial" w:cs="Arial"/>
                <w:color w:val="FF0000"/>
              </w:rPr>
              <w:t>A UE reports the UE capability of Alt.1 and/or Alt.2.</w:t>
            </w:r>
          </w:p>
          <w:p w:rsidR="00EE2B5B" w:rsidRPr="00EE2B5B" w:rsidRDefault="00EE2B5B" w:rsidP="00EE2B5B">
            <w:pPr>
              <w:pStyle w:val="ListParagraph"/>
              <w:numPr>
                <w:ilvl w:val="2"/>
                <w:numId w:val="16"/>
              </w:numPr>
              <w:spacing w:before="0" w:after="0" w:line="240" w:lineRule="auto"/>
              <w:jc w:val="left"/>
              <w:rPr>
                <w:rFonts w:ascii="Arial" w:hAnsi="Arial" w:cs="Arial"/>
                <w:b/>
              </w:rPr>
            </w:pPr>
            <w:r w:rsidRPr="00EE2B5B">
              <w:rPr>
                <w:rFonts w:ascii="Arial" w:hAnsi="Arial" w:cs="Arial"/>
                <w:color w:val="FF0000"/>
              </w:rPr>
              <w:t>Details up to UE feature list discussion</w:t>
            </w:r>
          </w:p>
        </w:tc>
      </w:tr>
    </w:tbl>
    <w:p w:rsidR="00EE2B5B" w:rsidRDefault="00EE2B5B">
      <w:pPr>
        <w:rPr>
          <w:lang w:eastAsia="zh-CN"/>
        </w:rPr>
      </w:pPr>
    </w:p>
    <w:p w:rsidR="00C31961" w:rsidRDefault="00732B35">
      <w:pPr>
        <w:rPr>
          <w:lang w:eastAsia="zh-CN"/>
        </w:rPr>
      </w:pPr>
      <w:r>
        <w:rPr>
          <w:lang w:eastAsia="zh-CN"/>
        </w:rPr>
        <w:t xml:space="preserve">According to the FL summary </w:t>
      </w:r>
      <w:r>
        <w:rPr>
          <w:lang w:eastAsia="zh-CN"/>
        </w:rPr>
        <w:fldChar w:fldCharType="begin"/>
      </w:r>
      <w:r>
        <w:rPr>
          <w:lang w:eastAsia="zh-CN"/>
        </w:rPr>
        <w:instrText xml:space="preserve"> REF _Ref35246176 \r \h </w:instrText>
      </w:r>
      <w:r>
        <w:rPr>
          <w:lang w:eastAsia="zh-CN"/>
        </w:rPr>
      </w:r>
      <w:r>
        <w:rPr>
          <w:lang w:eastAsia="zh-CN"/>
        </w:rPr>
        <w:fldChar w:fldCharType="separate"/>
      </w:r>
      <w:r>
        <w:rPr>
          <w:lang w:eastAsia="zh-CN"/>
        </w:rPr>
        <w:t>[2]</w:t>
      </w:r>
      <w:r>
        <w:rPr>
          <w:lang w:eastAsia="zh-CN"/>
        </w:rPr>
        <w:fldChar w:fldCharType="end"/>
      </w:r>
      <w:r>
        <w:rPr>
          <w:lang w:eastAsia="zh-CN"/>
        </w:rPr>
        <w:t xml:space="preserve">, two issues remain to be resolved, i.e., dynamic power sharing without look-ahead and look-ahead operation for UL transmission without DCI. Since companies prefer to consider the Alt.1 in the above working assumption as “DPS without look-ahead”, then only the latter issue </w:t>
      </w:r>
      <w:r w:rsidR="000854EC">
        <w:rPr>
          <w:lang w:eastAsia="zh-CN"/>
        </w:rPr>
        <w:t>needs further discussion if RAN2 acknowledges the above working assumption.</w:t>
      </w:r>
    </w:p>
    <w:p w:rsidR="000854EC" w:rsidRPr="00EE2B5B" w:rsidRDefault="000854EC">
      <w:pPr>
        <w:rPr>
          <w:lang w:eastAsia="zh-CN"/>
        </w:rPr>
      </w:pPr>
      <w:r>
        <w:rPr>
          <w:lang w:eastAsia="zh-CN"/>
        </w:rPr>
        <w:t>In this contribution, the analysis on look-ahead operation for UL transmission without DCI is presented.</w:t>
      </w:r>
    </w:p>
    <w:p w:rsidR="002F3AEE" w:rsidRDefault="00F16A21">
      <w:pPr>
        <w:pStyle w:val="Heading1"/>
        <w:rPr>
          <w:lang w:eastAsia="zh-CN"/>
        </w:rPr>
      </w:pPr>
      <w:r>
        <w:rPr>
          <w:rFonts w:hint="eastAsia"/>
          <w:lang w:eastAsia="zh-CN"/>
        </w:rPr>
        <w:lastRenderedPageBreak/>
        <w:t>D</w:t>
      </w:r>
      <w:r>
        <w:rPr>
          <w:lang w:eastAsia="zh-CN"/>
        </w:rPr>
        <w:t>iscussion</w:t>
      </w:r>
    </w:p>
    <w:p w:rsidR="00C42F37" w:rsidRDefault="00066F26" w:rsidP="007E66A5">
      <w:pPr>
        <w:rPr>
          <w:lang w:val="en-GB" w:eastAsia="zh-CN"/>
        </w:rPr>
      </w:pPr>
      <w:r>
        <w:rPr>
          <w:lang w:val="en-GB" w:eastAsia="zh-CN"/>
        </w:rPr>
        <w:t>T</w:t>
      </w:r>
      <w:r w:rsidR="00694BC5">
        <w:rPr>
          <w:lang w:val="en-GB" w:eastAsia="zh-CN"/>
        </w:rPr>
        <w:t>he following four cases</w:t>
      </w:r>
      <w:r w:rsidR="000B4F85">
        <w:rPr>
          <w:lang w:val="en-GB" w:eastAsia="zh-CN"/>
        </w:rPr>
        <w:t xml:space="preserve"> </w:t>
      </w:r>
      <w:r>
        <w:rPr>
          <w:lang w:val="en-GB" w:eastAsia="zh-CN"/>
        </w:rPr>
        <w:t xml:space="preserve">summarized in the FL summary are still open </w:t>
      </w:r>
      <w:r>
        <w:rPr>
          <w:lang w:val="en-GB" w:eastAsia="zh-CN"/>
        </w:rPr>
        <w:fldChar w:fldCharType="begin"/>
      </w:r>
      <w:r>
        <w:rPr>
          <w:lang w:val="en-GB" w:eastAsia="zh-CN"/>
        </w:rPr>
        <w:instrText xml:space="preserve"> REF _Ref35247085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Case 1 and Case 2 </w:t>
      </w:r>
      <w:r w:rsidR="000B4F85">
        <w:rPr>
          <w:lang w:val="en-GB" w:eastAsia="zh-CN"/>
        </w:rPr>
        <w:t>is related to</w:t>
      </w:r>
      <w:r>
        <w:rPr>
          <w:lang w:val="en-GB" w:eastAsia="zh-CN"/>
        </w:rPr>
        <w:t xml:space="preserve"> UL transmissions without associated DCI, while Case 3 and Case 4 are </w:t>
      </w:r>
      <w:r w:rsidR="000B4F85">
        <w:rPr>
          <w:lang w:val="en-GB" w:eastAsia="zh-CN"/>
        </w:rPr>
        <w:t xml:space="preserve">related to </w:t>
      </w:r>
      <w:r>
        <w:rPr>
          <w:lang w:val="en-GB" w:eastAsia="zh-CN"/>
        </w:rPr>
        <w:t xml:space="preserve">DCIs that would change the </w:t>
      </w:r>
      <w:r w:rsidR="000B4F85">
        <w:rPr>
          <w:lang w:val="en-GB" w:eastAsia="zh-CN"/>
        </w:rPr>
        <w:t>power allocation of UL transmission in MCG. Below we provide our analysis case by case.</w:t>
      </w:r>
    </w:p>
    <w:tbl>
      <w:tblPr>
        <w:tblStyle w:val="TableGrid"/>
        <w:tblW w:w="0" w:type="auto"/>
        <w:tblLook w:val="04A0" w:firstRow="1" w:lastRow="0" w:firstColumn="1" w:lastColumn="0" w:noHBand="0" w:noVBand="1"/>
      </w:tblPr>
      <w:tblGrid>
        <w:gridCol w:w="9628"/>
      </w:tblGrid>
      <w:tr w:rsidR="00066F26" w:rsidRPr="00066F26" w:rsidTr="00066F26">
        <w:tc>
          <w:tcPr>
            <w:tcW w:w="9628" w:type="dxa"/>
          </w:tcPr>
          <w:p w:rsidR="00066F26" w:rsidRPr="00066F26" w:rsidRDefault="00066F26" w:rsidP="00066F26">
            <w:pPr>
              <w:pStyle w:val="BodyText"/>
              <w:numPr>
                <w:ilvl w:val="0"/>
                <w:numId w:val="18"/>
              </w:numPr>
              <w:spacing w:before="0" w:after="0" w:line="240" w:lineRule="auto"/>
              <w:ind w:hanging="357"/>
              <w:rPr>
                <w:rFonts w:eastAsiaTheme="majorEastAsia" w:cs="Arial"/>
                <w:color w:val="000000" w:themeColor="text1"/>
                <w:sz w:val="20"/>
              </w:rPr>
            </w:pPr>
            <w:r w:rsidRPr="00066F26">
              <w:rPr>
                <w:rFonts w:eastAsiaTheme="majorEastAsia" w:cs="Arial"/>
                <w:color w:val="000000" w:themeColor="text1"/>
                <w:sz w:val="20"/>
              </w:rPr>
              <w:t xml:space="preserve">Case 1: </w:t>
            </w:r>
            <w:r w:rsidRPr="00066F26">
              <w:rPr>
                <w:sz w:val="20"/>
              </w:rPr>
              <w:t xml:space="preserve">CG-PUSCH </w:t>
            </w:r>
          </w:p>
          <w:p w:rsidR="00066F26" w:rsidRPr="00066F26" w:rsidRDefault="00066F26" w:rsidP="00066F26">
            <w:pPr>
              <w:pStyle w:val="BodyText"/>
              <w:numPr>
                <w:ilvl w:val="0"/>
                <w:numId w:val="18"/>
              </w:numPr>
              <w:spacing w:before="0" w:after="0" w:line="240" w:lineRule="auto"/>
              <w:ind w:hanging="357"/>
              <w:rPr>
                <w:rFonts w:eastAsiaTheme="majorEastAsia" w:cs="Arial"/>
                <w:color w:val="000000" w:themeColor="text1"/>
                <w:sz w:val="20"/>
              </w:rPr>
            </w:pPr>
            <w:r w:rsidRPr="00066F26">
              <w:rPr>
                <w:sz w:val="20"/>
              </w:rPr>
              <w:t>Case 2: Periodic PUCCH (e.g. SR, P-/SP-CSI) and P-/SP-SRS</w:t>
            </w:r>
          </w:p>
          <w:p w:rsidR="00066F26" w:rsidRPr="00066F26" w:rsidRDefault="00066F26" w:rsidP="00066F26">
            <w:pPr>
              <w:pStyle w:val="BodyText"/>
              <w:numPr>
                <w:ilvl w:val="1"/>
                <w:numId w:val="18"/>
              </w:numPr>
              <w:spacing w:before="0" w:after="0" w:line="240" w:lineRule="auto"/>
              <w:ind w:hanging="357"/>
              <w:rPr>
                <w:sz w:val="20"/>
              </w:rPr>
            </w:pPr>
            <w:r w:rsidRPr="00066F26">
              <w:rPr>
                <w:sz w:val="20"/>
              </w:rPr>
              <w:t xml:space="preserve">For this case, there is no DCI associated with periodic PUCCH e.g. for SR and SP-SRS. </w:t>
            </w:r>
          </w:p>
          <w:p w:rsidR="00066F26" w:rsidRPr="00066F26" w:rsidRDefault="00066F26" w:rsidP="00066F26">
            <w:pPr>
              <w:pStyle w:val="BodyText"/>
              <w:numPr>
                <w:ilvl w:val="0"/>
                <w:numId w:val="18"/>
              </w:numPr>
              <w:spacing w:before="0" w:after="0" w:line="240" w:lineRule="auto"/>
              <w:ind w:hanging="357"/>
              <w:rPr>
                <w:sz w:val="20"/>
              </w:rPr>
            </w:pPr>
            <w:r w:rsidRPr="00066F26">
              <w:rPr>
                <w:sz w:val="20"/>
              </w:rPr>
              <w:t xml:space="preserve">Case 3: </w:t>
            </w:r>
            <w:r w:rsidRPr="00066F26">
              <w:rPr>
                <w:rFonts w:hint="eastAsia"/>
                <w:sz w:val="20"/>
              </w:rPr>
              <w:t>G</w:t>
            </w:r>
            <w:r w:rsidRPr="00066F26">
              <w:rPr>
                <w:sz w:val="20"/>
              </w:rPr>
              <w:t>roup-TPC command by DCI format 2_2, or 2_3 or 2_0 for MCG transmission</w:t>
            </w:r>
          </w:p>
          <w:p w:rsidR="00066F26" w:rsidRPr="00066F26" w:rsidRDefault="00066F26" w:rsidP="00066F26">
            <w:pPr>
              <w:pStyle w:val="BodyText"/>
              <w:numPr>
                <w:ilvl w:val="1"/>
                <w:numId w:val="18"/>
              </w:numPr>
              <w:spacing w:before="0" w:after="0" w:line="240" w:lineRule="auto"/>
              <w:ind w:hanging="357"/>
              <w:jc w:val="left"/>
              <w:rPr>
                <w:rFonts w:eastAsia="MS Mincho"/>
                <w:sz w:val="20"/>
                <w:lang w:eastAsia="ja-JP"/>
              </w:rPr>
            </w:pPr>
            <w:r w:rsidRPr="00066F26">
              <w:rPr>
                <w:rFonts w:eastAsia="MS Mincho"/>
                <w:sz w:val="20"/>
                <w:lang w:eastAsia="ja-JP"/>
              </w:rPr>
              <w:t xml:space="preserve">These Group-TPC command DCI formats do not schedule uplink transmissions but would impact on the value of </w:t>
            </w:r>
            <m:oMath>
              <m:sSubSup>
                <m:sSubSupPr>
                  <m:ctrlPr>
                    <w:rPr>
                      <w:rFonts w:ascii="Cambria Math" w:eastAsia="Yu Mincho" w:hAnsi="Cambria Math"/>
                      <w:i/>
                      <w:sz w:val="20"/>
                      <w:lang w:val="x-none"/>
                    </w:rPr>
                  </m:ctrlPr>
                </m:sSubSupPr>
                <m:e>
                  <m:acc>
                    <m:accPr>
                      <m:ctrlPr>
                        <w:rPr>
                          <w:rFonts w:ascii="Cambria Math" w:eastAsia="Yu Mincho" w:hAnsi="Cambria Math"/>
                          <w:i/>
                          <w:sz w:val="20"/>
                          <w:lang w:val="x-none"/>
                        </w:rPr>
                      </m:ctrlPr>
                    </m:accPr>
                    <m:e>
                      <m:r>
                        <w:rPr>
                          <w:rFonts w:ascii="Cambria Math" w:eastAsia="Yu Mincho"/>
                          <w:sz w:val="20"/>
                          <w:lang w:val="x-none"/>
                        </w:rPr>
                        <m:t>P</m:t>
                      </m:r>
                    </m:e>
                  </m:acc>
                </m:e>
                <m:sub>
                  <m:r>
                    <m:rPr>
                      <m:nor/>
                    </m:rPr>
                    <w:rPr>
                      <w:rFonts w:ascii="Cambria Math" w:eastAsia="Yu Mincho"/>
                      <w:sz w:val="20"/>
                      <w:lang w:val="x-none"/>
                    </w:rPr>
                    <m:t>MCG</m:t>
                  </m:r>
                </m:sub>
                <m:sup>
                  <m:r>
                    <m:rPr>
                      <m:sty m:val="p"/>
                    </m:rPr>
                    <w:rPr>
                      <w:rFonts w:ascii="Cambria Math" w:eastAsia="Yu Mincho"/>
                      <w:sz w:val="20"/>
                      <w:lang w:val="x-none"/>
                    </w:rPr>
                    <m:t>actual</m:t>
                  </m:r>
                </m:sup>
              </m:sSubSup>
            </m:oMath>
            <w:r w:rsidRPr="00066F26">
              <w:rPr>
                <w:rFonts w:eastAsia="MS Mincho"/>
                <w:sz w:val="20"/>
                <w:lang w:eastAsia="ja-JP"/>
              </w:rPr>
              <w:t xml:space="preserve">. Therefore, how to handle it needs to be discussed. </w:t>
            </w:r>
            <w:r w:rsidRPr="00066F26">
              <w:rPr>
                <w:rFonts w:eastAsia="MS Mincho" w:cs="Arial"/>
                <w:sz w:val="20"/>
                <w:lang w:eastAsia="ja-JP"/>
              </w:rPr>
              <w:t xml:space="preserve"> DCI format 2_0 does not schedule uplink transmissions but would impact on the value of </w:t>
            </w:r>
            <m:oMath>
              <m:sSubSup>
                <m:sSubSupPr>
                  <m:ctrlPr>
                    <w:rPr>
                      <w:rFonts w:ascii="Cambria Math" w:eastAsia="Yu Mincho" w:hAnsi="Cambria Math" w:cs="Arial"/>
                      <w:i/>
                      <w:sz w:val="20"/>
                      <w:lang w:val="x-none"/>
                    </w:rPr>
                  </m:ctrlPr>
                </m:sSubSupPr>
                <m:e>
                  <m:acc>
                    <m:accPr>
                      <m:ctrlPr>
                        <w:rPr>
                          <w:rFonts w:ascii="Cambria Math" w:eastAsia="Yu Mincho" w:hAnsi="Cambria Math" w:cs="Arial"/>
                          <w:i/>
                          <w:sz w:val="20"/>
                          <w:lang w:val="x-none"/>
                        </w:rPr>
                      </m:ctrlPr>
                    </m:accPr>
                    <m:e>
                      <m:r>
                        <w:rPr>
                          <w:rFonts w:ascii="Cambria Math" w:eastAsia="Yu Mincho" w:hAnsi="Cambria Math" w:cs="Arial"/>
                          <w:sz w:val="20"/>
                          <w:lang w:val="x-none"/>
                        </w:rPr>
                        <m:t>P</m:t>
                      </m:r>
                    </m:e>
                  </m:acc>
                </m:e>
                <m:sub>
                  <m:r>
                    <m:rPr>
                      <m:nor/>
                    </m:rPr>
                    <w:rPr>
                      <w:rFonts w:eastAsia="Yu Mincho" w:cs="Arial"/>
                      <w:sz w:val="20"/>
                      <w:lang w:val="x-none"/>
                    </w:rPr>
                    <m:t>MCG</m:t>
                  </m:r>
                </m:sub>
                <m:sup>
                  <m:r>
                    <m:rPr>
                      <m:sty m:val="p"/>
                    </m:rPr>
                    <w:rPr>
                      <w:rFonts w:ascii="Cambria Math" w:eastAsia="Yu Mincho" w:hAnsi="Cambria Math" w:cs="Arial"/>
                      <w:sz w:val="20"/>
                      <w:lang w:val="x-none"/>
                    </w:rPr>
                    <m:t>actual</m:t>
                  </m:r>
                </m:sup>
              </m:sSubSup>
            </m:oMath>
            <w:r w:rsidRPr="00066F26">
              <w:rPr>
                <w:rFonts w:eastAsia="MS Mincho" w:cs="Arial"/>
                <w:sz w:val="20"/>
                <w:lang w:val="x-none" w:eastAsia="ja-JP"/>
              </w:rPr>
              <w:t>, since it may cancel or trigger semi-static uplink transmissions.</w:t>
            </w:r>
          </w:p>
          <w:p w:rsidR="00066F26" w:rsidRPr="00066F26" w:rsidRDefault="00066F26" w:rsidP="00066F26">
            <w:pPr>
              <w:pStyle w:val="BodyText"/>
              <w:numPr>
                <w:ilvl w:val="0"/>
                <w:numId w:val="18"/>
              </w:numPr>
              <w:spacing w:before="0" w:after="0" w:line="240" w:lineRule="auto"/>
              <w:ind w:hanging="357"/>
              <w:jc w:val="left"/>
              <w:rPr>
                <w:sz w:val="20"/>
              </w:rPr>
            </w:pPr>
            <w:r w:rsidRPr="00066F26">
              <w:rPr>
                <w:sz w:val="20"/>
              </w:rPr>
              <w:t>Case 4: Uplink transmission skip for MCG dynamic grant PUSCH/configured grant PUSCH due to 5.4.3.1.3 of TS38.321 or by DCI format 2_4</w:t>
            </w:r>
          </w:p>
          <w:p w:rsidR="00066F26" w:rsidRPr="00066F26" w:rsidRDefault="00066F26" w:rsidP="00066F26">
            <w:pPr>
              <w:pStyle w:val="BodyText"/>
              <w:numPr>
                <w:ilvl w:val="1"/>
                <w:numId w:val="18"/>
              </w:numPr>
              <w:spacing w:before="0" w:after="0" w:line="240" w:lineRule="auto"/>
              <w:ind w:hanging="357"/>
              <w:jc w:val="left"/>
              <w:rPr>
                <w:sz w:val="20"/>
              </w:rPr>
            </w:pPr>
            <w:r w:rsidRPr="00066F26">
              <w:rPr>
                <w:rFonts w:eastAsia="MS Mincho"/>
                <w:sz w:val="20"/>
                <w:lang w:eastAsia="ja-JP"/>
              </w:rPr>
              <w:t xml:space="preserve">This DCI format 2-4 does not schedule uplink transmissions but would impact on the value of </w:t>
            </w:r>
            <m:oMath>
              <m:sSubSup>
                <m:sSubSupPr>
                  <m:ctrlPr>
                    <w:rPr>
                      <w:rFonts w:ascii="Cambria Math" w:eastAsia="Yu Mincho" w:hAnsi="Cambria Math"/>
                      <w:i/>
                      <w:sz w:val="20"/>
                      <w:lang w:val="x-none"/>
                    </w:rPr>
                  </m:ctrlPr>
                </m:sSubSupPr>
                <m:e>
                  <m:acc>
                    <m:accPr>
                      <m:ctrlPr>
                        <w:rPr>
                          <w:rFonts w:ascii="Cambria Math" w:eastAsia="Yu Mincho" w:hAnsi="Cambria Math"/>
                          <w:i/>
                          <w:sz w:val="20"/>
                          <w:lang w:val="x-none"/>
                        </w:rPr>
                      </m:ctrlPr>
                    </m:accPr>
                    <m:e>
                      <m:r>
                        <w:rPr>
                          <w:rFonts w:ascii="Cambria Math" w:eastAsia="Yu Mincho"/>
                          <w:sz w:val="20"/>
                          <w:lang w:val="x-none"/>
                        </w:rPr>
                        <m:t>P</m:t>
                      </m:r>
                    </m:e>
                  </m:acc>
                </m:e>
                <m:sub>
                  <m:r>
                    <m:rPr>
                      <m:nor/>
                    </m:rPr>
                    <w:rPr>
                      <w:rFonts w:ascii="Cambria Math" w:eastAsia="Yu Mincho"/>
                      <w:sz w:val="20"/>
                      <w:lang w:val="x-none"/>
                    </w:rPr>
                    <m:t>MCG</m:t>
                  </m:r>
                </m:sub>
                <m:sup>
                  <m:r>
                    <m:rPr>
                      <m:sty m:val="p"/>
                    </m:rPr>
                    <w:rPr>
                      <w:rFonts w:ascii="Cambria Math" w:eastAsia="Yu Mincho"/>
                      <w:sz w:val="20"/>
                      <w:lang w:val="x-none"/>
                    </w:rPr>
                    <m:t>actual</m:t>
                  </m:r>
                </m:sup>
              </m:sSubSup>
            </m:oMath>
            <w:r w:rsidRPr="00066F26">
              <w:rPr>
                <w:rFonts w:eastAsia="MS Mincho"/>
                <w:sz w:val="20"/>
                <w:lang w:val="x-none" w:eastAsia="ja-JP"/>
              </w:rPr>
              <w:t>.</w:t>
            </w:r>
            <w:r w:rsidRPr="00066F26">
              <w:rPr>
                <w:sz w:val="20"/>
              </w:rPr>
              <w:t xml:space="preserve"> </w:t>
            </w:r>
            <w:r w:rsidRPr="00066F26">
              <w:rPr>
                <w:rFonts w:eastAsia="MS Mincho"/>
                <w:sz w:val="20"/>
                <w:lang w:eastAsia="ja-JP"/>
              </w:rPr>
              <w:t>Similarly, for configured grant PUSCH transmission occasion, the UE may or may not transmit the PUSCH. For dynamic grant PUSCH, the UE may skip the transmission if some conditions are met. These are specified in 5.4.3.1.3 of TS38.321.</w:t>
            </w:r>
          </w:p>
        </w:tc>
      </w:tr>
    </w:tbl>
    <w:p w:rsidR="00C07B2E" w:rsidRDefault="00C07B2E" w:rsidP="007E66A5">
      <w:pPr>
        <w:rPr>
          <w:lang w:val="en-GB" w:eastAsia="zh-CN"/>
        </w:rPr>
      </w:pPr>
    </w:p>
    <w:p w:rsidR="00066F26" w:rsidRPr="00961DFC" w:rsidRDefault="00066F26" w:rsidP="007E66A5">
      <w:pPr>
        <w:rPr>
          <w:b/>
          <w:u w:val="single"/>
          <w:lang w:val="en-GB" w:eastAsia="zh-CN"/>
        </w:rPr>
      </w:pPr>
      <w:r w:rsidRPr="00961DFC">
        <w:rPr>
          <w:rFonts w:hint="eastAsia"/>
          <w:b/>
          <w:u w:val="single"/>
          <w:lang w:val="en-GB" w:eastAsia="zh-CN"/>
        </w:rPr>
        <w:t>C</w:t>
      </w:r>
      <w:r w:rsidRPr="00961DFC">
        <w:rPr>
          <w:b/>
          <w:u w:val="single"/>
          <w:lang w:val="en-GB" w:eastAsia="zh-CN"/>
        </w:rPr>
        <w:t>ase 1: CG-PUSCH</w:t>
      </w:r>
    </w:p>
    <w:p w:rsidR="00066F26" w:rsidRDefault="00F25A74" w:rsidP="007E66A5">
      <w:pPr>
        <w:rPr>
          <w:lang w:val="en-GB" w:eastAsia="zh-CN"/>
        </w:rPr>
      </w:pPr>
      <w:r>
        <w:rPr>
          <w:rFonts w:hint="eastAsia"/>
          <w:lang w:val="en-GB" w:eastAsia="zh-CN"/>
        </w:rPr>
        <w:t>I</w:t>
      </w:r>
      <w:r>
        <w:rPr>
          <w:lang w:val="en-GB" w:eastAsia="zh-CN"/>
        </w:rPr>
        <w:t xml:space="preserve">f RAN1’s working assumption on DPS is acknowledged by RAN2, the </w:t>
      </w:r>
      <w:proofErr w:type="spellStart"/>
      <w:r>
        <w:rPr>
          <w:lang w:val="en-GB" w:eastAsia="zh-CN"/>
        </w:rPr>
        <w:t>T</w:t>
      </w:r>
      <w:r w:rsidRPr="00F25A74">
        <w:rPr>
          <w:vertAlign w:val="subscript"/>
          <w:lang w:val="en-GB" w:eastAsia="zh-CN"/>
        </w:rPr>
        <w:t>offset</w:t>
      </w:r>
      <w:proofErr w:type="spellEnd"/>
      <w:r>
        <w:rPr>
          <w:lang w:val="en-GB" w:eastAsia="zh-CN"/>
        </w:rPr>
        <w:t xml:space="preserve"> determined via Alt.1 is always </w:t>
      </w:r>
      <w:r w:rsidR="000B4F85">
        <w:rPr>
          <w:lang w:val="en-GB" w:eastAsia="zh-CN"/>
        </w:rPr>
        <w:t xml:space="preserve">much </w:t>
      </w:r>
      <w:r>
        <w:rPr>
          <w:lang w:val="en-GB" w:eastAsia="zh-CN"/>
        </w:rPr>
        <w:t>larger than the PUSCH preparation time for CG-PUSCH.</w:t>
      </w:r>
      <w:r w:rsidR="001E708B">
        <w:rPr>
          <w:lang w:val="en-GB" w:eastAsia="zh-CN"/>
        </w:rPr>
        <w:t xml:space="preserve"> In other words, at the due time of look-ahead (T0 - </w:t>
      </w:r>
      <w:proofErr w:type="spellStart"/>
      <w:r w:rsidR="001E708B">
        <w:rPr>
          <w:lang w:val="en-GB" w:eastAsia="zh-CN"/>
        </w:rPr>
        <w:t>T</w:t>
      </w:r>
      <w:r w:rsidR="001E708B" w:rsidRPr="00F25A74">
        <w:rPr>
          <w:vertAlign w:val="subscript"/>
          <w:lang w:val="en-GB" w:eastAsia="zh-CN"/>
        </w:rPr>
        <w:t>offset</w:t>
      </w:r>
      <w:proofErr w:type="spellEnd"/>
      <w:r w:rsidR="001E708B">
        <w:rPr>
          <w:lang w:val="en-GB" w:eastAsia="zh-CN"/>
        </w:rPr>
        <w:t xml:space="preserve">), UE is not possible to determine whether there is transmission in the next CG-PUSCH resource. For this particular case, the only appropriate choice is to assume there is always UL transmission in the CG-PUSCH resource. For Alt.2, there are chances that the CG-PUSCH preparation time is equal to or slightly smaller than the </w:t>
      </w:r>
      <w:proofErr w:type="spellStart"/>
      <w:r w:rsidR="001E708B">
        <w:rPr>
          <w:lang w:val="en-GB" w:eastAsia="zh-CN"/>
        </w:rPr>
        <w:t>T</w:t>
      </w:r>
      <w:r w:rsidR="001E708B" w:rsidRPr="00F25A74">
        <w:rPr>
          <w:vertAlign w:val="subscript"/>
          <w:lang w:val="en-GB" w:eastAsia="zh-CN"/>
        </w:rPr>
        <w:t>offset</w:t>
      </w:r>
      <w:proofErr w:type="spellEnd"/>
      <w:r w:rsidR="001E708B">
        <w:rPr>
          <w:lang w:val="en-GB" w:eastAsia="zh-CN"/>
        </w:rPr>
        <w:t>, it is possible to determine whether there is transmission in the next CG-PUSCH resource. However, in order to reduce the implementation complexity, it makes sense to define the same rule for both Alt.1 and Alt.2. Thus, UE assumes there is always UL transmission in the CG-PUSCH resource for both Alt.1 and Alt.2.</w:t>
      </w:r>
    </w:p>
    <w:p w:rsidR="001E708B" w:rsidRDefault="001E708B" w:rsidP="007E66A5">
      <w:pPr>
        <w:rPr>
          <w:lang w:val="en-GB" w:eastAsia="zh-CN"/>
        </w:rPr>
      </w:pPr>
      <w:r>
        <w:rPr>
          <w:lang w:val="en-GB" w:eastAsia="zh-CN"/>
        </w:rPr>
        <w:t xml:space="preserve">If RAN2 doesn’t acknowledge RAN1’s working assumption on DPS, the timeline defined for PHR for CG-PUSCH </w:t>
      </w:r>
      <w:r w:rsidR="00D75B31">
        <w:rPr>
          <w:lang w:val="en-GB" w:eastAsia="zh-CN"/>
        </w:rPr>
        <w:t xml:space="preserve">(as the highlighted part </w:t>
      </w:r>
      <w:r w:rsidR="00961DFC">
        <w:rPr>
          <w:lang w:val="en-GB" w:eastAsia="zh-CN"/>
        </w:rPr>
        <w:t>below shown</w:t>
      </w:r>
      <w:r w:rsidR="00D75B31">
        <w:rPr>
          <w:lang w:val="en-GB" w:eastAsia="zh-CN"/>
        </w:rPr>
        <w:t xml:space="preserve">) </w:t>
      </w:r>
      <w:r>
        <w:rPr>
          <w:lang w:val="en-GB" w:eastAsia="zh-CN"/>
        </w:rPr>
        <w:t>could be reused here</w:t>
      </w:r>
      <w:r w:rsidR="00FE40C9">
        <w:rPr>
          <w:lang w:val="en-GB" w:eastAsia="zh-CN"/>
        </w:rPr>
        <w:t xml:space="preserve"> with limited specification effort. In this case, UE could determine whether there is </w:t>
      </w:r>
      <w:r w:rsidR="000B4F85">
        <w:rPr>
          <w:lang w:val="en-GB" w:eastAsia="zh-CN"/>
        </w:rPr>
        <w:t xml:space="preserve">UL </w:t>
      </w:r>
      <w:r w:rsidR="00FE40C9">
        <w:rPr>
          <w:lang w:val="en-GB" w:eastAsia="zh-CN"/>
        </w:rPr>
        <w:t xml:space="preserve">transmission in the next CG-PUSCH resource at the cut-off time T0 - </w:t>
      </w:r>
      <w:proofErr w:type="spellStart"/>
      <w:r w:rsidR="00FE40C9">
        <w:rPr>
          <w:lang w:val="en-GB" w:eastAsia="zh-CN"/>
        </w:rPr>
        <w:t>T</w:t>
      </w:r>
      <w:r w:rsidR="00FE40C9" w:rsidRPr="00F25A74">
        <w:rPr>
          <w:vertAlign w:val="subscript"/>
          <w:lang w:val="en-GB" w:eastAsia="zh-CN"/>
        </w:rPr>
        <w:t>offset</w:t>
      </w:r>
      <w:proofErr w:type="spellEnd"/>
      <w:r w:rsidR="00FE40C9">
        <w:rPr>
          <w:lang w:val="en-GB" w:eastAsia="zh-CN"/>
        </w:rPr>
        <w:t xml:space="preserve">, which improves the power utilization. </w:t>
      </w:r>
    </w:p>
    <w:tbl>
      <w:tblPr>
        <w:tblStyle w:val="TableGrid"/>
        <w:tblW w:w="0" w:type="auto"/>
        <w:tblLook w:val="04A0" w:firstRow="1" w:lastRow="0" w:firstColumn="1" w:lastColumn="0" w:noHBand="0" w:noVBand="1"/>
      </w:tblPr>
      <w:tblGrid>
        <w:gridCol w:w="9628"/>
      </w:tblGrid>
      <w:tr w:rsidR="00FE40C9" w:rsidTr="00FE40C9">
        <w:tc>
          <w:tcPr>
            <w:tcW w:w="9628" w:type="dxa"/>
          </w:tcPr>
          <w:p w:rsidR="00FE40C9" w:rsidRPr="00FE40C9" w:rsidRDefault="00FE40C9" w:rsidP="007E66A5">
            <w:pPr>
              <w:rPr>
                <w:b/>
                <w:sz w:val="22"/>
                <w:lang w:eastAsia="ko-KR"/>
              </w:rPr>
            </w:pPr>
            <w:r w:rsidRPr="00FE40C9">
              <w:rPr>
                <w:b/>
                <w:sz w:val="22"/>
                <w:lang w:eastAsia="ko-KR"/>
              </w:rPr>
              <w:t>7.7</w:t>
            </w:r>
            <w:r w:rsidRPr="00FE40C9">
              <w:rPr>
                <w:b/>
                <w:sz w:val="22"/>
                <w:lang w:eastAsia="ko-KR"/>
              </w:rPr>
              <w:tab/>
              <w:t>Power headroom report</w:t>
            </w:r>
          </w:p>
          <w:p w:rsidR="00FE40C9" w:rsidRDefault="00FE40C9" w:rsidP="007E66A5">
            <w:pPr>
              <w:rPr>
                <w:lang w:eastAsia="zh-CN"/>
              </w:rPr>
            </w:pPr>
            <w:r>
              <w:rPr>
                <w:rFonts w:hint="eastAsia"/>
                <w:lang w:eastAsia="zh-CN"/>
              </w:rPr>
              <w:t>&lt;</w:t>
            </w:r>
            <w:r>
              <w:rPr>
                <w:lang w:eastAsia="zh-CN"/>
              </w:rPr>
              <w:t>---------------- Other parts are omitted ---------------- &gt;</w:t>
            </w:r>
          </w:p>
          <w:p w:rsidR="00FE40C9" w:rsidRPr="00FE40C9" w:rsidRDefault="00FE40C9" w:rsidP="007E66A5">
            <w:pPr>
              <w:rPr>
                <w:rFonts w:eastAsia="Malgun Gothic"/>
                <w:lang w:eastAsia="ko-KR"/>
              </w:rPr>
            </w:pPr>
            <w:r w:rsidRPr="00557603">
              <w:rPr>
                <w:lang w:eastAsia="ko-KR"/>
              </w:rPr>
              <w:t xml:space="preserve">A UE determines whether a power headroom report for an activated serving cell [11, TS 38.321] is based on an actual transmission or a reference format based on the higher layer </w:t>
            </w:r>
            <w:proofErr w:type="spellStart"/>
            <w:r w:rsidRPr="00557603">
              <w:rPr>
                <w:lang w:eastAsia="ko-KR"/>
              </w:rPr>
              <w:t>signalling</w:t>
            </w:r>
            <w:proofErr w:type="spellEnd"/>
            <w:r w:rsidRPr="00557603">
              <w:rPr>
                <w:lang w:eastAsia="ko-KR"/>
              </w:rPr>
              <w:t xml:space="preserve">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w:t>
            </w:r>
            <w:proofErr w:type="spellStart"/>
            <w:r w:rsidRPr="00557603">
              <w:rPr>
                <w:lang w:eastAsia="ko-KR"/>
              </w:rPr>
              <w:t>signalling</w:t>
            </w:r>
            <w:proofErr w:type="spellEnd"/>
            <w:r w:rsidRPr="00557603">
              <w:rPr>
                <w:lang w:eastAsia="ko-KR"/>
              </w:rPr>
              <w:t xml:space="preserve"> of configured grant and periodic/semi-persistent sounding reference signal transmissions and </w:t>
            </w:r>
            <w:r w:rsidRPr="00D75B31">
              <w:rPr>
                <w:highlight w:val="yellow"/>
                <w:lang w:eastAsia="ko-KR"/>
              </w:rPr>
              <w:t xml:space="preserve">downlink control information the UE received until the first uplink symbol of a configured PUSCH transmission minus </w:t>
            </w:r>
            <w:bookmarkStart w:id="4" w:name="OLE_LINK31"/>
            <w:r w:rsidRPr="00D75B31">
              <w:rPr>
                <w:i/>
                <w:highlight w:val="yellow"/>
                <w:lang w:val="en-AU"/>
              </w:rPr>
              <w:t>T'</w:t>
            </w:r>
            <w:r w:rsidRPr="00D75B31">
              <w:rPr>
                <w:i/>
                <w:highlight w:val="yellow"/>
                <w:vertAlign w:val="subscript"/>
                <w:lang w:val="en-AU"/>
              </w:rPr>
              <w:t>proc,2</w:t>
            </w:r>
            <w:r w:rsidRPr="00D75B31">
              <w:rPr>
                <w:highlight w:val="yellow"/>
                <w:lang w:eastAsia="ko-KR"/>
              </w:rPr>
              <w:t>=</w:t>
            </w:r>
            <w:r w:rsidRPr="00D75B31">
              <w:rPr>
                <w:i/>
                <w:highlight w:val="yellow"/>
                <w:lang w:val="en-AU"/>
              </w:rPr>
              <w:t>T</w:t>
            </w:r>
            <w:r w:rsidRPr="00D75B31">
              <w:rPr>
                <w:i/>
                <w:highlight w:val="yellow"/>
                <w:vertAlign w:val="subscript"/>
                <w:lang w:val="en-AU"/>
              </w:rPr>
              <w:t>proc,2</w:t>
            </w:r>
            <w:bookmarkStart w:id="5" w:name="OLE_LINK5"/>
            <w:r w:rsidRPr="00D75B31">
              <w:rPr>
                <w:highlight w:val="yellow"/>
                <w:lang w:eastAsia="ko-KR"/>
              </w:rPr>
              <w:t xml:space="preserve"> where </w:t>
            </w:r>
            <w:r w:rsidRPr="00D75B31">
              <w:rPr>
                <w:i/>
                <w:highlight w:val="yellow"/>
                <w:lang w:val="en-AU"/>
              </w:rPr>
              <w:t>T</w:t>
            </w:r>
            <w:r w:rsidRPr="00D75B31">
              <w:rPr>
                <w:i/>
                <w:highlight w:val="yellow"/>
                <w:vertAlign w:val="subscript"/>
                <w:lang w:val="en-AU"/>
              </w:rPr>
              <w:t>proc,2</w:t>
            </w:r>
            <w:bookmarkEnd w:id="5"/>
            <w:r w:rsidRPr="00D75B31">
              <w:rPr>
                <w:i/>
                <w:highlight w:val="yellow"/>
                <w:vertAlign w:val="subscript"/>
                <w:lang w:val="en-AU"/>
              </w:rPr>
              <w:t xml:space="preserve"> </w:t>
            </w:r>
            <w:r w:rsidRPr="00D75B31">
              <w:rPr>
                <w:highlight w:val="yellow"/>
                <w:lang w:eastAsia="ko-KR"/>
              </w:rPr>
              <w:t>is determined</w:t>
            </w:r>
            <w:bookmarkEnd w:id="4"/>
            <w:r w:rsidRPr="00D75B31">
              <w:rPr>
                <w:highlight w:val="yellow"/>
                <w:lang w:eastAsia="ko-KR"/>
              </w:rPr>
              <w:t xml:space="preserve"> according to </w:t>
            </w:r>
            <w:r w:rsidRPr="00D75B31">
              <w:rPr>
                <w:rFonts w:hint="eastAsia"/>
                <w:highlight w:val="yellow"/>
                <w:lang w:eastAsia="zh-CN"/>
              </w:rPr>
              <w:t>[</w:t>
            </w:r>
            <w:r w:rsidRPr="00D75B31">
              <w:rPr>
                <w:highlight w:val="yellow"/>
                <w:lang w:eastAsia="zh-CN"/>
              </w:rPr>
              <w:t>6, TS 38.214</w:t>
            </w:r>
            <w:r w:rsidRPr="00D75B31">
              <w:rPr>
                <w:rFonts w:hint="eastAsia"/>
                <w:highlight w:val="yellow"/>
                <w:lang w:eastAsia="zh-CN"/>
              </w:rPr>
              <w:t>]</w:t>
            </w:r>
            <w:r w:rsidRPr="00D75B31">
              <w:rPr>
                <w:highlight w:val="yellow"/>
                <w:lang w:eastAsia="ko-KR"/>
              </w:rPr>
              <w:t xml:space="preserve"> assuming </w:t>
            </w:r>
            <w:r w:rsidRPr="00D75B31">
              <w:rPr>
                <w:i/>
                <w:highlight w:val="yellow"/>
                <w:lang w:val="en-AU"/>
              </w:rPr>
              <w:t>d</w:t>
            </w:r>
            <w:r w:rsidRPr="00D75B31">
              <w:rPr>
                <w:i/>
                <w:highlight w:val="yellow"/>
                <w:vertAlign w:val="subscript"/>
                <w:lang w:val="en-AU"/>
              </w:rPr>
              <w:t xml:space="preserve">2,1 </w:t>
            </w:r>
            <w:r w:rsidRPr="00D75B31">
              <w:rPr>
                <w:highlight w:val="yellow"/>
                <w:lang w:val="en-AU"/>
              </w:rPr>
              <w:t>= 1</w:t>
            </w:r>
            <w:r w:rsidRPr="00D75B31">
              <w:rPr>
                <w:highlight w:val="yellow"/>
                <w:lang w:eastAsia="ko-KR"/>
              </w:rPr>
              <w:t xml:space="preserve">, </w:t>
            </w:r>
            <w:r w:rsidRPr="00D75B31">
              <w:rPr>
                <w:i/>
                <w:highlight w:val="yellow"/>
                <w:lang w:val="en-AU"/>
              </w:rPr>
              <w:t>d</w:t>
            </w:r>
            <w:r w:rsidRPr="00D75B31">
              <w:rPr>
                <w:i/>
                <w:highlight w:val="yellow"/>
                <w:vertAlign w:val="subscript"/>
                <w:lang w:val="en-AU"/>
              </w:rPr>
              <w:t>2,2</w:t>
            </w:r>
            <w:r w:rsidRPr="00D75B31">
              <w:rPr>
                <w:highlight w:val="yellow"/>
                <w:lang w:val="en-AU"/>
              </w:rPr>
              <w:t>=0, and</w:t>
            </w:r>
            <w:r w:rsidRPr="00D75B31">
              <w:rPr>
                <w:highlight w:val="yellow"/>
                <w:lang w:eastAsia="ko-KR"/>
              </w:rPr>
              <w:t xml:space="preserve"> with </w:t>
            </w:r>
            <w:bookmarkStart w:id="6" w:name="OLE_LINK29"/>
            <w:r w:rsidRPr="00D75B31">
              <w:rPr>
                <w:i/>
                <w:highlight w:val="yellow"/>
                <w:lang w:val="en-AU"/>
              </w:rPr>
              <w:t>µ</w:t>
            </w:r>
            <w:r w:rsidRPr="00D75B31">
              <w:rPr>
                <w:i/>
                <w:highlight w:val="yellow"/>
                <w:vertAlign w:val="subscript"/>
                <w:lang w:val="en-AU"/>
              </w:rPr>
              <w:t>DL</w:t>
            </w:r>
            <w:bookmarkEnd w:id="6"/>
            <w:r w:rsidRPr="00D75B31">
              <w:rPr>
                <w:highlight w:val="yellow"/>
                <w:lang w:eastAsia="ko-KR"/>
              </w:rPr>
              <w:t xml:space="preserve"> corresponding to the subcarrier spacing of the active downlink BWP of </w:t>
            </w:r>
            <w:bookmarkStart w:id="7" w:name="OLE_LINK30"/>
            <w:r w:rsidRPr="00D75B31">
              <w:rPr>
                <w:highlight w:val="yellow"/>
                <w:lang w:eastAsia="ko-KR"/>
              </w:rPr>
              <w:t>the scheduling cell for a configured grant</w:t>
            </w:r>
            <w:bookmarkEnd w:id="7"/>
            <w:r w:rsidRPr="00D75B31">
              <w:rPr>
                <w:highlight w:val="yellow"/>
                <w:lang w:eastAsia="ko-KR"/>
              </w:rPr>
              <w:t xml:space="preserve"> if the power headroom report is reported on the PUSCH using the configured grant.</w:t>
            </w:r>
          </w:p>
        </w:tc>
      </w:tr>
    </w:tbl>
    <w:p w:rsidR="00066F26" w:rsidRDefault="00066F26" w:rsidP="007E66A5">
      <w:pPr>
        <w:rPr>
          <w:lang w:val="en-GB" w:eastAsia="zh-CN"/>
        </w:rPr>
      </w:pPr>
    </w:p>
    <w:p w:rsidR="002E4784" w:rsidRDefault="002E4784" w:rsidP="007E66A5">
      <w:pPr>
        <w:rPr>
          <w:lang w:val="en-GB" w:eastAsia="zh-CN"/>
        </w:rPr>
      </w:pPr>
      <w:r>
        <w:rPr>
          <w:rFonts w:hint="eastAsia"/>
          <w:lang w:val="en-GB" w:eastAsia="zh-CN"/>
        </w:rPr>
        <w:lastRenderedPageBreak/>
        <w:t>T</w:t>
      </w:r>
      <w:r>
        <w:rPr>
          <w:lang w:val="en-GB" w:eastAsia="zh-CN"/>
        </w:rPr>
        <w:t xml:space="preserve">ake Figure 1 as an example. If the time instance </w:t>
      </w:r>
      <w:r w:rsidR="000B4F85">
        <w:rPr>
          <w:lang w:val="en-GB" w:eastAsia="zh-CN"/>
        </w:rPr>
        <w:t>{</w:t>
      </w:r>
      <w:r>
        <w:rPr>
          <w:lang w:val="en-GB" w:eastAsia="zh-CN"/>
        </w:rPr>
        <w:t>T1 – Tproc</w:t>
      </w:r>
      <w:proofErr w:type="gramStart"/>
      <w:r>
        <w:rPr>
          <w:lang w:val="en-GB" w:eastAsia="zh-CN"/>
        </w:rPr>
        <w:t>,2</w:t>
      </w:r>
      <w:proofErr w:type="gramEnd"/>
      <w:r w:rsidR="000B4F85">
        <w:rPr>
          <w:lang w:val="en-GB" w:eastAsia="zh-CN"/>
        </w:rPr>
        <w:t>}</w:t>
      </w:r>
      <w:r>
        <w:rPr>
          <w:lang w:val="en-GB" w:eastAsia="zh-CN"/>
        </w:rPr>
        <w:t xml:space="preserve"> is earlier than </w:t>
      </w:r>
      <w:r w:rsidR="000B4F85">
        <w:rPr>
          <w:lang w:val="en-GB" w:eastAsia="zh-CN"/>
        </w:rPr>
        <w:t>{</w:t>
      </w:r>
      <w:r>
        <w:rPr>
          <w:lang w:val="en-GB" w:eastAsia="zh-CN"/>
        </w:rPr>
        <w:t xml:space="preserve">T0 - </w:t>
      </w:r>
      <w:proofErr w:type="spellStart"/>
      <w:r>
        <w:rPr>
          <w:lang w:val="en-GB" w:eastAsia="zh-CN"/>
        </w:rPr>
        <w:t>T</w:t>
      </w:r>
      <w:r w:rsidRPr="00F25A74">
        <w:rPr>
          <w:vertAlign w:val="subscript"/>
          <w:lang w:val="en-GB" w:eastAsia="zh-CN"/>
        </w:rPr>
        <w:t>offset</w:t>
      </w:r>
      <w:proofErr w:type="spellEnd"/>
      <w:r w:rsidR="000B4F85">
        <w:rPr>
          <w:sz w:val="22"/>
          <w:lang w:val="en-GB" w:eastAsia="zh-CN"/>
        </w:rPr>
        <w:t>}</w:t>
      </w:r>
      <w:r>
        <w:rPr>
          <w:lang w:val="en-GB" w:eastAsia="zh-CN"/>
        </w:rPr>
        <w:t>, this CG-PUSCH is considered into the power calculation</w:t>
      </w:r>
      <w:r w:rsidR="00504DDD">
        <w:rPr>
          <w:lang w:val="en-GB" w:eastAsia="zh-CN"/>
        </w:rPr>
        <w:t xml:space="preserve"> (i.e., Example 1)</w:t>
      </w:r>
      <w:r>
        <w:rPr>
          <w:lang w:val="en-GB" w:eastAsia="zh-CN"/>
        </w:rPr>
        <w:t xml:space="preserve">. Otherwise, if the time instance </w:t>
      </w:r>
      <w:r w:rsidR="000B4F85">
        <w:rPr>
          <w:lang w:val="en-GB" w:eastAsia="zh-CN"/>
        </w:rPr>
        <w:t>{</w:t>
      </w:r>
      <w:r>
        <w:rPr>
          <w:lang w:val="en-GB" w:eastAsia="zh-CN"/>
        </w:rPr>
        <w:t>T1 – Tproc</w:t>
      </w:r>
      <w:proofErr w:type="gramStart"/>
      <w:r>
        <w:rPr>
          <w:lang w:val="en-GB" w:eastAsia="zh-CN"/>
        </w:rPr>
        <w:t>,2</w:t>
      </w:r>
      <w:proofErr w:type="gramEnd"/>
      <w:r w:rsidR="000B4F85">
        <w:rPr>
          <w:lang w:val="en-GB" w:eastAsia="zh-CN"/>
        </w:rPr>
        <w:t>}</w:t>
      </w:r>
      <w:r>
        <w:rPr>
          <w:lang w:val="en-GB" w:eastAsia="zh-CN"/>
        </w:rPr>
        <w:t xml:space="preserve"> is later than </w:t>
      </w:r>
      <w:r w:rsidR="000B4F85">
        <w:rPr>
          <w:lang w:val="en-GB" w:eastAsia="zh-CN"/>
        </w:rPr>
        <w:t>{</w:t>
      </w:r>
      <w:r>
        <w:rPr>
          <w:lang w:val="en-GB" w:eastAsia="zh-CN"/>
        </w:rPr>
        <w:t xml:space="preserve">T0 - </w:t>
      </w:r>
      <w:proofErr w:type="spellStart"/>
      <w:r>
        <w:rPr>
          <w:lang w:val="en-GB" w:eastAsia="zh-CN"/>
        </w:rPr>
        <w:t>T</w:t>
      </w:r>
      <w:r w:rsidRPr="00F25A74">
        <w:rPr>
          <w:vertAlign w:val="subscript"/>
          <w:lang w:val="en-GB" w:eastAsia="zh-CN"/>
        </w:rPr>
        <w:t>offset</w:t>
      </w:r>
      <w:proofErr w:type="spellEnd"/>
      <w:r w:rsidR="000B4F85">
        <w:rPr>
          <w:lang w:val="en-GB" w:eastAsia="zh-CN"/>
        </w:rPr>
        <w:t>}</w:t>
      </w:r>
      <w:r>
        <w:rPr>
          <w:lang w:val="en-GB" w:eastAsia="zh-CN"/>
        </w:rPr>
        <w:t>, this CG-PUSCH is not considered into the power calculation</w:t>
      </w:r>
      <w:r w:rsidR="00504DDD">
        <w:rPr>
          <w:lang w:val="en-GB" w:eastAsia="zh-CN"/>
        </w:rPr>
        <w:t xml:space="preserve"> (i.e., Example 2)</w:t>
      </w:r>
      <w:r>
        <w:rPr>
          <w:lang w:val="en-GB" w:eastAsia="zh-CN"/>
        </w:rPr>
        <w:t>.</w:t>
      </w:r>
    </w:p>
    <w:p w:rsidR="002E4784" w:rsidRDefault="002E4784" w:rsidP="002E4784">
      <w:pPr>
        <w:keepNext/>
        <w:jc w:val="center"/>
      </w:pPr>
      <w:r>
        <w:rPr>
          <w:rFonts w:eastAsiaTheme="minorEastAsia"/>
          <w:lang w:val="en-GB"/>
        </w:rPr>
        <w:object w:dxaOrig="11386"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93pt" o:ole="">
            <v:imagedata r:id="rId13" o:title=""/>
          </v:shape>
          <o:OLEObject Type="Embed" ProgID="Visio.Drawing.15" ShapeID="_x0000_i1025" DrawAspect="Content" ObjectID="_1647850242" r:id="rId14"/>
        </w:object>
      </w:r>
    </w:p>
    <w:p w:rsidR="002E4784" w:rsidRDefault="002E4784" w:rsidP="002E4784">
      <w:pPr>
        <w:pStyle w:val="Caption"/>
        <w:rPr>
          <w:lang w:val="en-GB" w:eastAsia="zh-CN"/>
        </w:rPr>
      </w:pPr>
      <w:r>
        <w:t xml:space="preserve">Figure </w:t>
      </w:r>
      <w:r w:rsidR="00A04360">
        <w:rPr>
          <w:noProof/>
        </w:rPr>
        <w:fldChar w:fldCharType="begin"/>
      </w:r>
      <w:r w:rsidR="00A04360">
        <w:rPr>
          <w:noProof/>
        </w:rPr>
        <w:instrText xml:space="preserve"> SEQ Figure \* ARABIC </w:instrText>
      </w:r>
      <w:r w:rsidR="00A04360">
        <w:rPr>
          <w:noProof/>
        </w:rPr>
        <w:fldChar w:fldCharType="separate"/>
      </w:r>
      <w:r w:rsidR="004F39EC">
        <w:rPr>
          <w:noProof/>
        </w:rPr>
        <w:t>1</w:t>
      </w:r>
      <w:r w:rsidR="00A04360">
        <w:rPr>
          <w:noProof/>
        </w:rPr>
        <w:fldChar w:fldCharType="end"/>
      </w:r>
      <w:r>
        <w:t xml:space="preserve"> Examples of look-ahead for CG-PUSCH</w:t>
      </w:r>
    </w:p>
    <w:p w:rsidR="002E4784" w:rsidRPr="00A04360" w:rsidRDefault="000B4F85" w:rsidP="007E66A5">
      <w:pPr>
        <w:rPr>
          <w:i/>
          <w:lang w:val="en-GB" w:eastAsia="zh-CN"/>
        </w:rPr>
      </w:pPr>
      <w:r w:rsidRPr="00A04360">
        <w:rPr>
          <w:b/>
          <w:i/>
          <w:lang w:val="en-GB" w:eastAsia="zh-CN"/>
        </w:rPr>
        <w:t>Proposal</w:t>
      </w:r>
      <w:r w:rsidR="00A04360" w:rsidRPr="00A04360">
        <w:rPr>
          <w:b/>
          <w:i/>
          <w:lang w:val="en-GB" w:eastAsia="zh-CN"/>
        </w:rPr>
        <w:t xml:space="preserve"> 1</w:t>
      </w:r>
      <w:r w:rsidRPr="00A04360">
        <w:rPr>
          <w:i/>
          <w:lang w:val="en-GB" w:eastAsia="zh-CN"/>
        </w:rPr>
        <w:t xml:space="preserve">: </w:t>
      </w:r>
      <w:r w:rsidR="00A04360" w:rsidRPr="00A04360">
        <w:rPr>
          <w:i/>
          <w:lang w:val="en-GB" w:eastAsia="zh-CN"/>
        </w:rPr>
        <w:t>For power determination of UL transmission in SCG starting at T0,</w:t>
      </w:r>
    </w:p>
    <w:p w:rsidR="00A04360" w:rsidRPr="00A04360" w:rsidRDefault="00A04360" w:rsidP="00A04360">
      <w:pPr>
        <w:pStyle w:val="ListParagraph"/>
        <w:numPr>
          <w:ilvl w:val="0"/>
          <w:numId w:val="19"/>
        </w:numPr>
        <w:rPr>
          <w:i/>
          <w:lang w:eastAsia="zh-CN"/>
        </w:rPr>
      </w:pPr>
      <w:r w:rsidRPr="00A04360">
        <w:rPr>
          <w:i/>
          <w:lang w:eastAsia="zh-CN"/>
        </w:rPr>
        <w:t>If RAN2 acknowledges RAN1’s working assumption on DPS, UE assumes there is always UL transmission in the configured (for type1 CG) or activated (for type 2 CG) CG-PUSCH transmission resource in MCG.</w:t>
      </w:r>
    </w:p>
    <w:p w:rsidR="00A04360" w:rsidRPr="00A04360" w:rsidRDefault="00A04360" w:rsidP="00A04360">
      <w:pPr>
        <w:pStyle w:val="ListParagraph"/>
        <w:numPr>
          <w:ilvl w:val="0"/>
          <w:numId w:val="19"/>
        </w:numPr>
        <w:rPr>
          <w:i/>
          <w:lang w:eastAsia="zh-CN"/>
        </w:rPr>
      </w:pPr>
      <w:r w:rsidRPr="00A04360">
        <w:rPr>
          <w:i/>
          <w:lang w:eastAsia="zh-CN"/>
        </w:rPr>
        <w:t xml:space="preserve">If RAN2 doesn’t acknowledge RAN1’s working assumption on DPS, for CG-PUSCH UL transmission in MCG starting at T1, this CG-PUSCH transmission is considered into power allocation if the time instance {T1 – Tproc,2} is earlier than {T0 - </w:t>
      </w:r>
      <w:proofErr w:type="spellStart"/>
      <w:r w:rsidRPr="00A04360">
        <w:rPr>
          <w:i/>
          <w:lang w:eastAsia="zh-CN"/>
        </w:rPr>
        <w:t>T</w:t>
      </w:r>
      <w:r w:rsidRPr="00A04360">
        <w:rPr>
          <w:i/>
          <w:vertAlign w:val="subscript"/>
          <w:lang w:eastAsia="zh-CN"/>
        </w:rPr>
        <w:t>offset</w:t>
      </w:r>
      <w:proofErr w:type="spellEnd"/>
      <w:r w:rsidRPr="00A04360">
        <w:rPr>
          <w:i/>
          <w:sz w:val="22"/>
          <w:lang w:eastAsia="zh-CN"/>
        </w:rPr>
        <w:t xml:space="preserve">}. </w:t>
      </w:r>
      <w:r w:rsidRPr="00A04360">
        <w:rPr>
          <w:i/>
          <w:lang w:eastAsia="zh-CN"/>
        </w:rPr>
        <w:t>Tproc</w:t>
      </w:r>
      <w:proofErr w:type="gramStart"/>
      <w:r w:rsidRPr="00A04360">
        <w:rPr>
          <w:i/>
          <w:lang w:eastAsia="zh-CN"/>
        </w:rPr>
        <w:t>,2</w:t>
      </w:r>
      <w:proofErr w:type="gramEnd"/>
      <w:r w:rsidRPr="00A04360">
        <w:rPr>
          <w:i/>
          <w:lang w:eastAsia="zh-CN"/>
        </w:rPr>
        <w:t xml:space="preserve"> is the same value as used for Rel-15 PHR calculation.</w:t>
      </w:r>
    </w:p>
    <w:p w:rsidR="000B4F85" w:rsidRPr="00A04360" w:rsidRDefault="000B4F85" w:rsidP="007E66A5">
      <w:pPr>
        <w:rPr>
          <w:lang w:val="en-GB" w:eastAsia="zh-CN"/>
        </w:rPr>
      </w:pPr>
    </w:p>
    <w:p w:rsidR="00066F26" w:rsidRPr="00961DFC" w:rsidRDefault="00066F26" w:rsidP="007E66A5">
      <w:pPr>
        <w:rPr>
          <w:b/>
          <w:u w:val="single"/>
          <w:lang w:val="en-GB" w:eastAsia="zh-CN"/>
        </w:rPr>
      </w:pPr>
      <w:r w:rsidRPr="00961DFC">
        <w:rPr>
          <w:b/>
          <w:u w:val="single"/>
          <w:lang w:val="en-GB" w:eastAsia="zh-CN"/>
        </w:rPr>
        <w:t xml:space="preserve">Case 2: </w:t>
      </w:r>
      <w:r w:rsidR="00BE68BE" w:rsidRPr="00961DFC">
        <w:rPr>
          <w:b/>
          <w:u w:val="single"/>
        </w:rPr>
        <w:t>Periodic PUCCH (e.g. SR, P-/SP-CSI) and P-/SP-SRS</w:t>
      </w:r>
    </w:p>
    <w:p w:rsidR="00066F26" w:rsidRDefault="00961DFC" w:rsidP="007E66A5">
      <w:pPr>
        <w:rPr>
          <w:lang w:val="en-GB" w:eastAsia="zh-CN"/>
        </w:rPr>
      </w:pPr>
      <w:r>
        <w:rPr>
          <w:lang w:val="en-GB" w:eastAsia="zh-CN"/>
        </w:rPr>
        <w:t xml:space="preserve">Unlike the CG-PUSCH, there is no existing timeline for periodic PUCCH and P-/SP-SRS </w:t>
      </w:r>
      <w:r w:rsidR="00624FF3">
        <w:rPr>
          <w:lang w:val="en-GB" w:eastAsia="zh-CN"/>
        </w:rPr>
        <w:t xml:space="preserve">that </w:t>
      </w:r>
      <w:r>
        <w:rPr>
          <w:lang w:val="en-GB" w:eastAsia="zh-CN"/>
        </w:rPr>
        <w:t>could be reused for look-ahead operation here. The simplest solution is to always assume there is transmission in the p</w:t>
      </w:r>
      <w:r w:rsidRPr="00961DFC">
        <w:rPr>
          <w:lang w:val="en-GB" w:eastAsia="zh-CN"/>
        </w:rPr>
        <w:t>eriodic PUCCH (e.g. SR, P-/SP-CSI) and P-/SP-SRS</w:t>
      </w:r>
      <w:r>
        <w:rPr>
          <w:lang w:val="en-GB" w:eastAsia="zh-CN"/>
        </w:rPr>
        <w:t>.</w:t>
      </w:r>
    </w:p>
    <w:p w:rsidR="00961DFC" w:rsidRPr="00624FF3" w:rsidRDefault="00624FF3" w:rsidP="007E66A5">
      <w:pPr>
        <w:rPr>
          <w:i/>
          <w:lang w:val="en-GB" w:eastAsia="zh-CN"/>
        </w:rPr>
      </w:pPr>
      <w:r w:rsidRPr="00624FF3">
        <w:rPr>
          <w:rFonts w:hint="eastAsia"/>
          <w:b/>
          <w:i/>
          <w:lang w:val="en-GB" w:eastAsia="zh-CN"/>
        </w:rPr>
        <w:t>P</w:t>
      </w:r>
      <w:r w:rsidRPr="00624FF3">
        <w:rPr>
          <w:b/>
          <w:i/>
          <w:lang w:val="en-GB" w:eastAsia="zh-CN"/>
        </w:rPr>
        <w:t>roposal 2</w:t>
      </w:r>
      <w:r w:rsidRPr="00624FF3">
        <w:rPr>
          <w:i/>
          <w:lang w:val="en-GB" w:eastAsia="zh-CN"/>
        </w:rPr>
        <w:t>: For power determination of UL transmission in SCG, UE assumes there is always UL transmission in the periodic PUCCH (e.g. SR, P-/SP-CSI) resource and P-/SP-SRS resource.</w:t>
      </w:r>
    </w:p>
    <w:p w:rsidR="00624FF3" w:rsidRDefault="00624FF3" w:rsidP="007E66A5">
      <w:pPr>
        <w:rPr>
          <w:lang w:val="en-GB" w:eastAsia="zh-CN"/>
        </w:rPr>
      </w:pPr>
    </w:p>
    <w:p w:rsidR="00504DDD" w:rsidRPr="00504DDD" w:rsidRDefault="00504DDD" w:rsidP="007E66A5">
      <w:pPr>
        <w:rPr>
          <w:b/>
          <w:u w:val="single"/>
          <w:lang w:val="en-GB" w:eastAsia="zh-CN"/>
        </w:rPr>
      </w:pPr>
      <w:r w:rsidRPr="00504DDD">
        <w:rPr>
          <w:b/>
          <w:u w:val="single"/>
          <w:lang w:val="en-GB" w:eastAsia="zh-CN"/>
        </w:rPr>
        <w:t>Case 3: Group-TPC command by DCI format 2_2, or 2_3 or 2_0 for MCG transmission</w:t>
      </w:r>
    </w:p>
    <w:p w:rsidR="00961DFC" w:rsidRPr="00504DDD" w:rsidRDefault="00504DDD" w:rsidP="007E66A5">
      <w:pPr>
        <w:rPr>
          <w:b/>
          <w:u w:val="single"/>
          <w:lang w:val="en-GB" w:eastAsia="zh-CN"/>
        </w:rPr>
      </w:pPr>
      <w:r w:rsidRPr="00504DDD">
        <w:rPr>
          <w:b/>
          <w:u w:val="single"/>
          <w:lang w:val="en-GB" w:eastAsia="zh-CN"/>
        </w:rPr>
        <w:t>Case 4: Uplink transmission skip for MCG dynamic grant PUSCH/configured grant PUSCH due to 5.4.3.1.3 of TS38.321 or by DCI format 2_4</w:t>
      </w:r>
    </w:p>
    <w:p w:rsidR="00504DDD" w:rsidRDefault="00504DDD" w:rsidP="00504DDD">
      <w:pPr>
        <w:rPr>
          <w:lang w:val="en-GB" w:eastAsia="zh-CN"/>
        </w:rPr>
      </w:pPr>
      <w:r w:rsidRPr="00504DDD">
        <w:rPr>
          <w:lang w:val="en-GB" w:eastAsia="zh-CN"/>
        </w:rPr>
        <w:t>Regarding DCI 2_0, DCI 2_4 and UL skipping, all of them could be used for uplink cancellation. One unified rule applied for all of them is preferable. It is not reasonable to simply restrict that DCI 2_0 is not allowed</w:t>
      </w:r>
      <w:r>
        <w:rPr>
          <w:lang w:val="en-GB" w:eastAsia="zh-CN"/>
        </w:rPr>
        <w:t xml:space="preserve"> to be transmitted after T0 – </w:t>
      </w:r>
      <w:proofErr w:type="spellStart"/>
      <w:r>
        <w:rPr>
          <w:lang w:val="en-GB" w:eastAsia="zh-CN"/>
        </w:rPr>
        <w:t>T</w:t>
      </w:r>
      <w:r w:rsidRPr="00504DDD">
        <w:rPr>
          <w:vertAlign w:val="subscript"/>
          <w:lang w:val="en-GB" w:eastAsia="zh-CN"/>
        </w:rPr>
        <w:t>offset</w:t>
      </w:r>
      <w:proofErr w:type="spellEnd"/>
      <w:r w:rsidRPr="00504DDD">
        <w:rPr>
          <w:lang w:val="en-GB" w:eastAsia="zh-CN"/>
        </w:rPr>
        <w:t xml:space="preserve"> because DCI 2_0 may or may not cancel any uplink transmissions overlapping with the SCG uplink transmission.</w:t>
      </w:r>
      <w:r w:rsidR="00624FF3">
        <w:rPr>
          <w:lang w:val="en-GB" w:eastAsia="zh-CN"/>
        </w:rPr>
        <w:t xml:space="preserve"> If </w:t>
      </w:r>
      <w:r w:rsidR="00624FF3" w:rsidRPr="00504DDD">
        <w:rPr>
          <w:lang w:val="en-GB" w:eastAsia="zh-CN"/>
        </w:rPr>
        <w:t xml:space="preserve">DCI 2_0, DCI 2_4 </w:t>
      </w:r>
      <w:r w:rsidR="00624FF3">
        <w:rPr>
          <w:lang w:val="en-GB" w:eastAsia="zh-CN"/>
        </w:rPr>
        <w:t>or</w:t>
      </w:r>
      <w:r w:rsidR="00624FF3" w:rsidRPr="00504DDD">
        <w:rPr>
          <w:lang w:val="en-GB" w:eastAsia="zh-CN"/>
        </w:rPr>
        <w:t xml:space="preserve"> UL skipping</w:t>
      </w:r>
      <w:r w:rsidR="00624FF3">
        <w:rPr>
          <w:lang w:val="en-GB" w:eastAsia="zh-CN"/>
        </w:rPr>
        <w:t xml:space="preserve"> is received after T0</w:t>
      </w:r>
      <w:r w:rsidR="00624FF3" w:rsidRPr="00624FF3">
        <w:rPr>
          <w:rFonts w:hint="eastAsia"/>
          <w:lang w:val="en-GB" w:eastAsia="zh-CN"/>
        </w:rPr>
        <w:t>–</w:t>
      </w:r>
      <w:proofErr w:type="spellStart"/>
      <w:r w:rsidR="00624FF3" w:rsidRPr="00624FF3">
        <w:rPr>
          <w:lang w:val="en-GB" w:eastAsia="zh-CN"/>
        </w:rPr>
        <w:t>T</w:t>
      </w:r>
      <w:r w:rsidR="00624FF3" w:rsidRPr="00624FF3">
        <w:rPr>
          <w:vertAlign w:val="subscript"/>
          <w:lang w:val="en-GB" w:eastAsia="zh-CN"/>
        </w:rPr>
        <w:t>offset</w:t>
      </w:r>
      <w:proofErr w:type="spellEnd"/>
      <w:r w:rsidR="00624FF3">
        <w:rPr>
          <w:lang w:val="en-GB" w:eastAsia="zh-CN"/>
        </w:rPr>
        <w:t>, UE may not have sufficient time to process these UL cancellation commands, thus it is reasonable for UE to ignore them.</w:t>
      </w:r>
    </w:p>
    <w:p w:rsidR="00504DDD" w:rsidRPr="00504DDD" w:rsidRDefault="00BD1471" w:rsidP="00504DDD">
      <w:pPr>
        <w:rPr>
          <w:i/>
          <w:lang w:val="en-GB" w:eastAsia="zh-CN"/>
        </w:rPr>
      </w:pPr>
      <w:r w:rsidRPr="00624FF3">
        <w:rPr>
          <w:b/>
          <w:i/>
          <w:lang w:val="en-GB" w:eastAsia="zh-CN"/>
        </w:rPr>
        <w:t>Proposal</w:t>
      </w:r>
      <w:r w:rsidR="00624FF3" w:rsidRPr="00624FF3">
        <w:rPr>
          <w:b/>
          <w:i/>
          <w:lang w:val="en-GB" w:eastAsia="zh-CN"/>
        </w:rPr>
        <w:t xml:space="preserve"> 3</w:t>
      </w:r>
      <w:r>
        <w:rPr>
          <w:i/>
          <w:lang w:val="en-GB" w:eastAsia="zh-CN"/>
        </w:rPr>
        <w:t xml:space="preserve">: </w:t>
      </w:r>
      <w:r w:rsidR="00624FF3" w:rsidRPr="00624FF3">
        <w:rPr>
          <w:i/>
          <w:lang w:val="en-GB" w:eastAsia="zh-CN"/>
        </w:rPr>
        <w:t>For power determination of UL transmission in SCG</w:t>
      </w:r>
      <w:r w:rsidR="00624FF3">
        <w:rPr>
          <w:i/>
          <w:lang w:val="en-GB" w:eastAsia="zh-CN"/>
        </w:rPr>
        <w:t xml:space="preserve"> </w:t>
      </w:r>
      <w:r w:rsidR="00624FF3" w:rsidRPr="00A04360">
        <w:rPr>
          <w:i/>
          <w:lang w:val="en-GB" w:eastAsia="zh-CN"/>
        </w:rPr>
        <w:t>starting at T0</w:t>
      </w:r>
      <w:r w:rsidR="00504DDD" w:rsidRPr="00504DDD">
        <w:rPr>
          <w:i/>
          <w:lang w:val="en-GB" w:eastAsia="zh-CN"/>
        </w:rPr>
        <w:t xml:space="preserve">, UE is </w:t>
      </w:r>
      <w:r w:rsidR="00624FF3">
        <w:rPr>
          <w:i/>
          <w:lang w:val="en-GB" w:eastAsia="zh-CN"/>
        </w:rPr>
        <w:t>NOT</w:t>
      </w:r>
      <w:r w:rsidR="00504DDD" w:rsidRPr="00504DDD">
        <w:rPr>
          <w:i/>
          <w:lang w:val="en-GB" w:eastAsia="zh-CN"/>
        </w:rPr>
        <w:t xml:space="preserve"> required to take into account DCI format 2_0, 2_4 and UL transmission skip according to 5.4.3.1.3 of TS38.321 </w:t>
      </w:r>
      <w:r w:rsidR="00624FF3">
        <w:rPr>
          <w:i/>
          <w:lang w:val="en-GB" w:eastAsia="zh-CN"/>
        </w:rPr>
        <w:t xml:space="preserve">received </w:t>
      </w:r>
      <w:r w:rsidR="00504DDD" w:rsidRPr="00504DDD">
        <w:rPr>
          <w:i/>
          <w:lang w:val="en-GB" w:eastAsia="zh-CN"/>
        </w:rPr>
        <w:t xml:space="preserve">after T0 – </w:t>
      </w:r>
      <w:proofErr w:type="spellStart"/>
      <w:r w:rsidR="00504DDD" w:rsidRPr="00504DDD">
        <w:rPr>
          <w:i/>
          <w:lang w:val="en-GB" w:eastAsia="zh-CN"/>
        </w:rPr>
        <w:t>T</w:t>
      </w:r>
      <w:r w:rsidR="00504DDD" w:rsidRPr="00624FF3">
        <w:rPr>
          <w:i/>
          <w:vertAlign w:val="subscript"/>
          <w:lang w:val="en-GB" w:eastAsia="zh-CN"/>
        </w:rPr>
        <w:t>offset</w:t>
      </w:r>
      <w:proofErr w:type="spellEnd"/>
      <w:r w:rsidR="00504DDD" w:rsidRPr="00504DDD">
        <w:rPr>
          <w:i/>
          <w:lang w:val="en-GB" w:eastAsia="zh-CN"/>
        </w:rPr>
        <w:t xml:space="preserve"> for </w:t>
      </w:r>
      <m:oMath>
        <m:sSubSup>
          <m:sSubSupPr>
            <m:ctrlPr>
              <w:rPr>
                <w:rFonts w:ascii="Cambria Math" w:eastAsia="MS Mincho" w:hAnsi="Cambria Math"/>
                <w:i/>
              </w:rPr>
            </m:ctrlPr>
          </m:sSubSupPr>
          <m:e>
            <m:acc>
              <m:accPr>
                <m:ctrlPr>
                  <w:rPr>
                    <w:rFonts w:ascii="Cambria Math" w:eastAsia="MS Mincho" w:hAnsi="Cambria Math"/>
                    <w:i/>
                  </w:rPr>
                </m:ctrlPr>
              </m:accPr>
              <m:e>
                <m:r>
                  <w:rPr>
                    <w:rFonts w:ascii="Cambria Math" w:eastAsia="MS Mincho" w:hAnsi="Cambria Math"/>
                  </w:rPr>
                  <m:t>P</m:t>
                </m:r>
              </m:e>
            </m:acc>
          </m:e>
          <m:sub>
            <m:r>
              <m:rPr>
                <m:nor/>
              </m:rPr>
              <w:rPr>
                <w:rFonts w:eastAsia="MS Mincho"/>
                <w:i/>
              </w:rPr>
              <m:t>MCG</m:t>
            </m:r>
          </m:sub>
          <m:sup>
            <m:r>
              <w:rPr>
                <w:rFonts w:ascii="Cambria Math" w:eastAsia="MS Mincho" w:hAnsi="Cambria Math"/>
              </w:rPr>
              <m:t>actual</m:t>
            </m:r>
          </m:sup>
        </m:sSubSup>
      </m:oMath>
      <w:r w:rsidR="00504DDD" w:rsidRPr="00504DDD">
        <w:rPr>
          <w:i/>
          <w:lang w:val="en-GB" w:eastAsia="zh-CN"/>
        </w:rPr>
        <w:t xml:space="preserve"> determination</w:t>
      </w:r>
      <w:r w:rsidR="00504DDD">
        <w:rPr>
          <w:i/>
          <w:lang w:val="en-GB" w:eastAsia="zh-CN"/>
        </w:rPr>
        <w:t xml:space="preserve"> for </w:t>
      </w:r>
      <w:r w:rsidR="00504DDD">
        <w:rPr>
          <w:rFonts w:eastAsiaTheme="minorEastAsia"/>
          <w:i/>
          <w:lang w:eastAsia="zh-CN"/>
        </w:rPr>
        <w:t>the UL transmission</w:t>
      </w:r>
      <w:r w:rsidR="00624FF3">
        <w:rPr>
          <w:rFonts w:eastAsiaTheme="minorEastAsia"/>
          <w:i/>
          <w:lang w:eastAsia="zh-CN"/>
        </w:rPr>
        <w:t xml:space="preserve"> in MCG overlapping with the concerned SCG transmission</w:t>
      </w:r>
      <w:r w:rsidR="00504DDD" w:rsidRPr="00504DDD">
        <w:rPr>
          <w:i/>
          <w:lang w:val="en-GB" w:eastAsia="zh-CN"/>
        </w:rPr>
        <w:t>.</w:t>
      </w:r>
    </w:p>
    <w:p w:rsidR="00624FF3" w:rsidRDefault="00624FF3" w:rsidP="00624FF3">
      <w:pPr>
        <w:keepNext/>
        <w:jc w:val="center"/>
      </w:pPr>
      <w:r>
        <w:rPr>
          <w:rFonts w:eastAsiaTheme="minorEastAsia"/>
          <w:lang w:val="en-GB"/>
        </w:rPr>
        <w:object w:dxaOrig="7531" w:dyaOrig="2820">
          <v:shape id="_x0000_i1026" type="#_x0000_t75" style="width:247pt;height:93pt" o:ole="">
            <v:imagedata r:id="rId15" o:title=""/>
          </v:shape>
          <o:OLEObject Type="Embed" ProgID="Visio.Drawing.15" ShapeID="_x0000_i1026" DrawAspect="Content" ObjectID="_1647850243" r:id="rId16"/>
        </w:object>
      </w:r>
    </w:p>
    <w:p w:rsidR="00624FF3" w:rsidRDefault="00624FF3" w:rsidP="00624FF3">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DCI format 2_2/2_3 transmission in MCG.</w:t>
      </w:r>
    </w:p>
    <w:p w:rsidR="00504DDD" w:rsidRPr="00F05EBB" w:rsidRDefault="00504DDD" w:rsidP="00504DDD">
      <w:pPr>
        <w:spacing w:after="120"/>
        <w:rPr>
          <w:lang w:val="en-GB" w:eastAsia="zh-CN"/>
        </w:rPr>
      </w:pPr>
      <w:r w:rsidRPr="00504DDD">
        <w:rPr>
          <w:lang w:val="en-GB" w:eastAsia="zh-CN"/>
        </w:rPr>
        <w:lastRenderedPageBreak/>
        <w:t>It seems impossible to restrict th</w:t>
      </w:r>
      <w:r w:rsidR="00624FF3">
        <w:rPr>
          <w:lang w:val="en-GB" w:eastAsia="zh-CN"/>
        </w:rPr>
        <w:t>at</w:t>
      </w:r>
      <w:r w:rsidRPr="00504DDD">
        <w:rPr>
          <w:lang w:val="en-GB" w:eastAsia="zh-CN"/>
        </w:rPr>
        <w:t xml:space="preserve"> DCI 2_2 and 2_3</w:t>
      </w:r>
      <w:r w:rsidRPr="00504DDD">
        <w:rPr>
          <w:rFonts w:hint="eastAsia"/>
          <w:lang w:val="en-GB" w:eastAsia="zh-CN"/>
        </w:rPr>
        <w:t xml:space="preserve"> </w:t>
      </w:r>
      <w:r w:rsidRPr="00504DDD">
        <w:rPr>
          <w:lang w:val="en-GB" w:eastAsia="zh-CN"/>
        </w:rPr>
        <w:t xml:space="preserve">are not allowed to be transmitted after T0 – </w:t>
      </w:r>
      <w:proofErr w:type="spellStart"/>
      <w:r w:rsidRPr="00504DDD">
        <w:rPr>
          <w:lang w:val="en-GB" w:eastAsia="zh-CN"/>
        </w:rPr>
        <w:t>T</w:t>
      </w:r>
      <w:r w:rsidRPr="00504DDD">
        <w:rPr>
          <w:vertAlign w:val="subscript"/>
          <w:lang w:val="en-GB" w:eastAsia="zh-CN"/>
        </w:rPr>
        <w:t>offset</w:t>
      </w:r>
      <w:proofErr w:type="spellEnd"/>
      <w:r w:rsidRPr="00504DDD">
        <w:rPr>
          <w:lang w:val="en-GB" w:eastAsia="zh-CN"/>
        </w:rPr>
        <w:t xml:space="preserve">. If there are continuous UL transmissions in SCG and each UL transmission in SCG has a duration </w:t>
      </w:r>
      <w:proofErr w:type="spellStart"/>
      <w:r>
        <w:rPr>
          <w:lang w:val="en-GB" w:eastAsia="zh-CN"/>
        </w:rPr>
        <w:t>T</w:t>
      </w:r>
      <w:r w:rsidRPr="00504DDD">
        <w:rPr>
          <w:vertAlign w:val="subscript"/>
          <w:lang w:val="en-GB" w:eastAsia="zh-CN"/>
        </w:rPr>
        <w:t>offset</w:t>
      </w:r>
      <w:proofErr w:type="spellEnd"/>
      <w:r w:rsidRPr="00504DDD">
        <w:rPr>
          <w:lang w:val="en-GB" w:eastAsia="zh-CN"/>
        </w:rPr>
        <w:t>. This may end up with no transmission occasion for DCI 2_2 and 2_3 in MCG.</w:t>
      </w:r>
      <w:r w:rsidR="004F39EC">
        <w:rPr>
          <w:lang w:val="en-GB" w:eastAsia="zh-CN"/>
        </w:rPr>
        <w:t xml:space="preserve"> Take Figure 2 as an example, if there are three continuous PUSCH transmissions in SCG, </w:t>
      </w:r>
      <w:r w:rsidR="00011366">
        <w:rPr>
          <w:lang w:val="en-GB" w:eastAsia="zh-CN"/>
        </w:rPr>
        <w:t xml:space="preserve">network is not possible to transmit any </w:t>
      </w:r>
      <w:r w:rsidR="00011366" w:rsidRPr="00504DDD">
        <w:rPr>
          <w:lang w:val="en-GB" w:eastAsia="zh-CN"/>
        </w:rPr>
        <w:t>DCI 2_2 and 2_3</w:t>
      </w:r>
      <w:r w:rsidR="00011366" w:rsidRPr="00504DDD">
        <w:rPr>
          <w:rFonts w:hint="eastAsia"/>
          <w:lang w:val="en-GB" w:eastAsia="zh-CN"/>
        </w:rPr>
        <w:t xml:space="preserve"> </w:t>
      </w:r>
      <w:r w:rsidR="00011366">
        <w:rPr>
          <w:lang w:val="en-GB" w:eastAsia="zh-CN"/>
        </w:rPr>
        <w:t xml:space="preserve">during the whole time duration overlapping with either </w:t>
      </w:r>
      <w:proofErr w:type="spellStart"/>
      <w:r w:rsidR="00011366">
        <w:rPr>
          <w:lang w:val="en-GB" w:eastAsia="zh-CN"/>
        </w:rPr>
        <w:t>Toffset</w:t>
      </w:r>
      <w:proofErr w:type="spellEnd"/>
      <w:r w:rsidR="00011366">
        <w:rPr>
          <w:lang w:val="en-GB" w:eastAsia="zh-CN"/>
        </w:rPr>
        <w:t xml:space="preserve">, if </w:t>
      </w:r>
      <w:r w:rsidR="00011366" w:rsidRPr="00504DDD">
        <w:rPr>
          <w:lang w:val="en-GB" w:eastAsia="zh-CN"/>
        </w:rPr>
        <w:t>the DCI 2_2 and 2_3</w:t>
      </w:r>
      <w:r w:rsidR="00011366" w:rsidRPr="00504DDD">
        <w:rPr>
          <w:rFonts w:hint="eastAsia"/>
          <w:lang w:val="en-GB" w:eastAsia="zh-CN"/>
        </w:rPr>
        <w:t xml:space="preserve"> </w:t>
      </w:r>
      <w:r w:rsidR="00011366" w:rsidRPr="00504DDD">
        <w:rPr>
          <w:lang w:val="en-GB" w:eastAsia="zh-CN"/>
        </w:rPr>
        <w:t xml:space="preserve">are not allowed to be transmitted after T0 – </w:t>
      </w:r>
      <w:proofErr w:type="spellStart"/>
      <w:r w:rsidR="00011366" w:rsidRPr="00504DDD">
        <w:rPr>
          <w:lang w:val="en-GB" w:eastAsia="zh-CN"/>
        </w:rPr>
        <w:t>T</w:t>
      </w:r>
      <w:r w:rsidR="00011366" w:rsidRPr="00504DDD">
        <w:rPr>
          <w:vertAlign w:val="subscript"/>
          <w:lang w:val="en-GB" w:eastAsia="zh-CN"/>
        </w:rPr>
        <w:t>offset</w:t>
      </w:r>
      <w:proofErr w:type="spellEnd"/>
      <w:r w:rsidR="00011366">
        <w:rPr>
          <w:lang w:val="en-GB" w:eastAsia="zh-CN"/>
        </w:rPr>
        <w:t>.</w:t>
      </w:r>
      <w:r w:rsidR="00F05EBB">
        <w:rPr>
          <w:lang w:val="en-GB" w:eastAsia="zh-CN"/>
        </w:rPr>
        <w:t xml:space="preserve"> Thus, similar mechanism as the DCI </w:t>
      </w:r>
      <w:r w:rsidR="00F05EBB" w:rsidRPr="00504DDD">
        <w:rPr>
          <w:lang w:val="en-GB" w:eastAsia="zh-CN"/>
        </w:rPr>
        <w:t>2_0</w:t>
      </w:r>
      <w:r w:rsidR="00F05EBB">
        <w:rPr>
          <w:lang w:val="en-GB" w:eastAsia="zh-CN"/>
        </w:rPr>
        <w:t xml:space="preserve"> and </w:t>
      </w:r>
      <w:r w:rsidR="00F05EBB" w:rsidRPr="00504DDD">
        <w:rPr>
          <w:lang w:val="en-GB" w:eastAsia="zh-CN"/>
        </w:rPr>
        <w:t>DCI 2_4</w:t>
      </w:r>
      <w:r w:rsidR="00F05EBB">
        <w:rPr>
          <w:lang w:val="en-GB" w:eastAsia="zh-CN"/>
        </w:rPr>
        <w:t xml:space="preserve"> could be reused, i.e., UE could ignore the </w:t>
      </w:r>
      <w:r w:rsidR="00F05EBB" w:rsidRPr="00F05EBB">
        <w:rPr>
          <w:lang w:val="en-GB" w:eastAsia="zh-CN"/>
        </w:rPr>
        <w:t>DCI format 2_2 and 2_3</w:t>
      </w:r>
      <w:r w:rsidR="00F05EBB">
        <w:rPr>
          <w:lang w:val="en-GB" w:eastAsia="zh-CN"/>
        </w:rPr>
        <w:t xml:space="preserve"> received after r T0</w:t>
      </w:r>
      <w:r w:rsidR="00F05EBB" w:rsidRPr="00624FF3">
        <w:rPr>
          <w:rFonts w:hint="eastAsia"/>
          <w:lang w:val="en-GB" w:eastAsia="zh-CN"/>
        </w:rPr>
        <w:t>–</w:t>
      </w:r>
      <w:proofErr w:type="spellStart"/>
      <w:r w:rsidR="00F05EBB" w:rsidRPr="00624FF3">
        <w:rPr>
          <w:lang w:val="en-GB" w:eastAsia="zh-CN"/>
        </w:rPr>
        <w:t>T</w:t>
      </w:r>
      <w:r w:rsidR="00F05EBB" w:rsidRPr="00624FF3">
        <w:rPr>
          <w:vertAlign w:val="subscript"/>
          <w:lang w:val="en-GB" w:eastAsia="zh-CN"/>
        </w:rPr>
        <w:t>offset</w:t>
      </w:r>
      <w:proofErr w:type="spellEnd"/>
      <w:r w:rsidR="00F05EBB">
        <w:rPr>
          <w:lang w:val="en-GB" w:eastAsia="zh-CN"/>
        </w:rPr>
        <w:t>.</w:t>
      </w:r>
    </w:p>
    <w:p w:rsidR="00504DDD" w:rsidRPr="00AB0DC8" w:rsidRDefault="00BD1471" w:rsidP="00504DDD">
      <w:pPr>
        <w:spacing w:after="120"/>
        <w:rPr>
          <w:rFonts w:eastAsiaTheme="minorEastAsia"/>
          <w:i/>
          <w:lang w:eastAsia="zh-CN"/>
        </w:rPr>
      </w:pPr>
      <w:r w:rsidRPr="00F05EBB">
        <w:rPr>
          <w:rFonts w:eastAsiaTheme="minorEastAsia"/>
          <w:b/>
          <w:i/>
          <w:lang w:eastAsia="zh-CN"/>
        </w:rPr>
        <w:t>Proposal</w:t>
      </w:r>
      <w:r w:rsidR="00F05EBB" w:rsidRPr="00F05EBB">
        <w:rPr>
          <w:rFonts w:eastAsiaTheme="minorEastAsia"/>
          <w:b/>
          <w:i/>
          <w:lang w:eastAsia="zh-CN"/>
        </w:rPr>
        <w:t xml:space="preserve"> 4</w:t>
      </w:r>
      <w:r w:rsidRPr="00BD1471">
        <w:rPr>
          <w:rFonts w:eastAsiaTheme="minorEastAsia"/>
          <w:i/>
          <w:lang w:eastAsia="zh-CN"/>
        </w:rPr>
        <w:t xml:space="preserve">: </w:t>
      </w:r>
      <w:r w:rsidR="00F05EBB" w:rsidRPr="00624FF3">
        <w:rPr>
          <w:i/>
          <w:lang w:val="en-GB" w:eastAsia="zh-CN"/>
        </w:rPr>
        <w:t>For power determination of UL transmission in SCG</w:t>
      </w:r>
      <w:r w:rsidR="00F05EBB">
        <w:rPr>
          <w:i/>
          <w:lang w:val="en-GB" w:eastAsia="zh-CN"/>
        </w:rPr>
        <w:t xml:space="preserve"> </w:t>
      </w:r>
      <w:r w:rsidR="00F05EBB" w:rsidRPr="00A04360">
        <w:rPr>
          <w:i/>
          <w:lang w:val="en-GB" w:eastAsia="zh-CN"/>
        </w:rPr>
        <w:t>starting at T0</w:t>
      </w:r>
      <w:r w:rsidR="00504DDD" w:rsidRPr="00AB0DC8">
        <w:rPr>
          <w:rFonts w:eastAsiaTheme="minorEastAsia"/>
          <w:i/>
          <w:lang w:eastAsia="zh-CN"/>
        </w:rPr>
        <w:t>, UE is not required to take into account DCI format 2_</w:t>
      </w:r>
      <w:r w:rsidR="00504DDD">
        <w:rPr>
          <w:rFonts w:eastAsiaTheme="minorEastAsia"/>
          <w:i/>
          <w:lang w:eastAsia="zh-CN"/>
        </w:rPr>
        <w:t>2 and</w:t>
      </w:r>
      <w:r w:rsidR="00504DDD" w:rsidRPr="00AB0DC8">
        <w:rPr>
          <w:rFonts w:eastAsiaTheme="minorEastAsia"/>
          <w:i/>
          <w:lang w:eastAsia="zh-CN"/>
        </w:rPr>
        <w:t xml:space="preserve"> 2_</w:t>
      </w:r>
      <w:r w:rsidR="00504DDD">
        <w:rPr>
          <w:rFonts w:eastAsiaTheme="minorEastAsia"/>
          <w:i/>
          <w:lang w:eastAsia="zh-CN"/>
        </w:rPr>
        <w:t>3</w:t>
      </w:r>
      <w:r w:rsidR="00504DDD" w:rsidRPr="00AB0DC8">
        <w:rPr>
          <w:rFonts w:eastAsiaTheme="minorEastAsia"/>
          <w:i/>
          <w:lang w:eastAsia="zh-CN"/>
        </w:rPr>
        <w:t xml:space="preserve"> </w:t>
      </w:r>
      <w:r w:rsidR="00F05EBB">
        <w:rPr>
          <w:rFonts w:eastAsiaTheme="minorEastAsia"/>
          <w:i/>
          <w:lang w:eastAsia="zh-CN"/>
        </w:rPr>
        <w:t xml:space="preserve">received after T0 – </w:t>
      </w:r>
      <w:proofErr w:type="spellStart"/>
      <w:r w:rsidR="00F05EBB">
        <w:rPr>
          <w:rFonts w:eastAsiaTheme="minorEastAsia"/>
          <w:i/>
          <w:lang w:eastAsia="zh-CN"/>
        </w:rPr>
        <w:t>T</w:t>
      </w:r>
      <w:r w:rsidR="00504DDD" w:rsidRPr="00F05EBB">
        <w:rPr>
          <w:rFonts w:eastAsiaTheme="minorEastAsia"/>
          <w:i/>
          <w:vertAlign w:val="subscript"/>
          <w:lang w:eastAsia="zh-CN"/>
        </w:rPr>
        <w:t>offset</w:t>
      </w:r>
      <w:proofErr w:type="spellEnd"/>
      <w:r w:rsidR="00504DDD" w:rsidRPr="00AB0DC8">
        <w:rPr>
          <w:rFonts w:eastAsiaTheme="minorEastAsia"/>
          <w:i/>
          <w:lang w:eastAsia="zh-CN"/>
        </w:rPr>
        <w:t xml:space="preserve"> for </w:t>
      </w:r>
      <m:oMath>
        <m:sSubSup>
          <m:sSubSupPr>
            <m:ctrlPr>
              <w:rPr>
                <w:rFonts w:ascii="Cambria Math" w:eastAsia="MS Mincho" w:hAnsi="Cambria Math"/>
                <w:i/>
              </w:rPr>
            </m:ctrlPr>
          </m:sSubSupPr>
          <m:e>
            <m:acc>
              <m:accPr>
                <m:ctrlPr>
                  <w:rPr>
                    <w:rFonts w:ascii="Cambria Math" w:eastAsia="MS Mincho" w:hAnsi="Cambria Math"/>
                    <w:i/>
                  </w:rPr>
                </m:ctrlPr>
              </m:accPr>
              <m:e>
                <m:r>
                  <w:rPr>
                    <w:rFonts w:ascii="Cambria Math" w:eastAsia="MS Mincho" w:hAnsi="Cambria Math"/>
                  </w:rPr>
                  <m:t>P</m:t>
                </m:r>
              </m:e>
            </m:acc>
          </m:e>
          <m:sub>
            <m:r>
              <m:rPr>
                <m:nor/>
              </m:rPr>
              <w:rPr>
                <w:rFonts w:eastAsia="MS Mincho"/>
                <w:i/>
              </w:rPr>
              <m:t>MCG</m:t>
            </m:r>
          </m:sub>
          <m:sup>
            <m:r>
              <w:rPr>
                <w:rFonts w:ascii="Cambria Math" w:eastAsia="MS Mincho" w:hAnsi="Cambria Math"/>
              </w:rPr>
              <m:t>actual</m:t>
            </m:r>
          </m:sup>
        </m:sSubSup>
      </m:oMath>
      <w:r w:rsidR="00504DDD" w:rsidRPr="00AB0DC8">
        <w:rPr>
          <w:rFonts w:eastAsiaTheme="minorEastAsia"/>
          <w:i/>
          <w:lang w:eastAsia="zh-CN"/>
        </w:rPr>
        <w:t xml:space="preserve"> determination</w:t>
      </w:r>
      <w:r w:rsidR="00504DDD">
        <w:rPr>
          <w:rFonts w:eastAsiaTheme="minorEastAsia"/>
          <w:i/>
          <w:lang w:eastAsia="zh-CN"/>
        </w:rPr>
        <w:t xml:space="preserve"> for the UL transmission</w:t>
      </w:r>
      <w:r w:rsidR="00F05EBB">
        <w:rPr>
          <w:rFonts w:eastAsiaTheme="minorEastAsia"/>
          <w:i/>
          <w:lang w:eastAsia="zh-CN"/>
        </w:rPr>
        <w:t xml:space="preserve"> in MCG overlapping with the concerned SCG transmission</w:t>
      </w:r>
      <w:r w:rsidR="00504DDD" w:rsidRPr="00AB0DC8">
        <w:rPr>
          <w:rFonts w:eastAsiaTheme="minorEastAsia"/>
          <w:i/>
          <w:lang w:eastAsia="zh-CN"/>
        </w:rPr>
        <w:t>.</w:t>
      </w:r>
    </w:p>
    <w:p w:rsidR="00385697" w:rsidRPr="00F05EBB" w:rsidRDefault="00385697" w:rsidP="007E66A5">
      <w:pPr>
        <w:rPr>
          <w:lang w:eastAsia="zh-CN"/>
        </w:rPr>
      </w:pPr>
    </w:p>
    <w:p w:rsidR="002F3AEE" w:rsidRDefault="00CB56FA">
      <w:pPr>
        <w:pStyle w:val="Heading1"/>
        <w:rPr>
          <w:lang w:eastAsia="zh-CN"/>
        </w:rPr>
      </w:pPr>
      <w:r>
        <w:rPr>
          <w:rFonts w:hint="eastAsia"/>
          <w:lang w:eastAsia="zh-CN"/>
        </w:rPr>
        <w:t>C</w:t>
      </w:r>
      <w:r>
        <w:rPr>
          <w:lang w:eastAsia="zh-CN"/>
        </w:rPr>
        <w:t>onclusion</w:t>
      </w:r>
    </w:p>
    <w:p w:rsidR="00EE2B5B" w:rsidRDefault="00F05EBB" w:rsidP="00CB56FA">
      <w:pPr>
        <w:rPr>
          <w:lang w:val="en-GB" w:eastAsia="zh-CN"/>
        </w:rPr>
      </w:pPr>
      <w:r>
        <w:rPr>
          <w:lang w:val="en-GB" w:eastAsia="zh-CN"/>
        </w:rPr>
        <w:t xml:space="preserve">In this contribution, we provide our analysis on </w:t>
      </w:r>
      <w:r w:rsidRPr="00F05EBB">
        <w:rPr>
          <w:lang w:val="en-GB" w:eastAsia="zh-CN"/>
        </w:rPr>
        <w:t>UL transm</w:t>
      </w:r>
      <w:r>
        <w:rPr>
          <w:lang w:val="en-GB" w:eastAsia="zh-CN"/>
        </w:rPr>
        <w:t>issions without associated DCI and</w:t>
      </w:r>
      <w:r w:rsidRPr="00F05EBB">
        <w:rPr>
          <w:lang w:val="en-GB" w:eastAsia="zh-CN"/>
        </w:rPr>
        <w:t xml:space="preserve"> DCIs </w:t>
      </w:r>
      <w:r>
        <w:rPr>
          <w:lang w:val="en-GB" w:eastAsia="zh-CN"/>
        </w:rPr>
        <w:t xml:space="preserve">(i.e., TPC and UL cancellation/skipping) </w:t>
      </w:r>
      <w:r w:rsidRPr="00F05EBB">
        <w:rPr>
          <w:lang w:val="en-GB" w:eastAsia="zh-CN"/>
        </w:rPr>
        <w:t xml:space="preserve">that would change the power allocation of UL transmission in MCG. </w:t>
      </w:r>
    </w:p>
    <w:p w:rsidR="00F05EBB" w:rsidRPr="00A04360" w:rsidRDefault="00F05EBB" w:rsidP="00F05EBB">
      <w:pPr>
        <w:rPr>
          <w:i/>
          <w:lang w:val="en-GB" w:eastAsia="zh-CN"/>
        </w:rPr>
      </w:pPr>
      <w:r w:rsidRPr="00A04360">
        <w:rPr>
          <w:b/>
          <w:i/>
          <w:lang w:val="en-GB" w:eastAsia="zh-CN"/>
        </w:rPr>
        <w:t>Proposal 1</w:t>
      </w:r>
      <w:r w:rsidRPr="00A04360">
        <w:rPr>
          <w:i/>
          <w:lang w:val="en-GB" w:eastAsia="zh-CN"/>
        </w:rPr>
        <w:t>: For power determination of UL transmission in SCG starting at T0,</w:t>
      </w:r>
    </w:p>
    <w:p w:rsidR="00F05EBB" w:rsidRPr="00A04360" w:rsidRDefault="00F05EBB" w:rsidP="00F05EBB">
      <w:pPr>
        <w:pStyle w:val="ListParagraph"/>
        <w:numPr>
          <w:ilvl w:val="0"/>
          <w:numId w:val="19"/>
        </w:numPr>
        <w:rPr>
          <w:i/>
          <w:lang w:eastAsia="zh-CN"/>
        </w:rPr>
      </w:pPr>
      <w:r w:rsidRPr="00A04360">
        <w:rPr>
          <w:i/>
          <w:lang w:eastAsia="zh-CN"/>
        </w:rPr>
        <w:t>If RAN2 acknowledges RAN1’s working assumption on DPS, UE assumes there is always UL transmission in the configured (for type1 CG) or activated (for type 2 CG) CG-PUSCH transmission resource in MCG.</w:t>
      </w:r>
    </w:p>
    <w:p w:rsidR="00F05EBB" w:rsidRPr="00F05EBB" w:rsidRDefault="00F05EBB" w:rsidP="00CB56FA">
      <w:pPr>
        <w:pStyle w:val="ListParagraph"/>
        <w:numPr>
          <w:ilvl w:val="0"/>
          <w:numId w:val="19"/>
        </w:numPr>
        <w:rPr>
          <w:i/>
          <w:lang w:eastAsia="zh-CN"/>
        </w:rPr>
      </w:pPr>
      <w:r w:rsidRPr="00A04360">
        <w:rPr>
          <w:i/>
          <w:lang w:eastAsia="zh-CN"/>
        </w:rPr>
        <w:t xml:space="preserve">If RAN2 doesn’t acknowledge RAN1’s working assumption on DPS, for CG-PUSCH UL transmission in MCG starting at T1, this CG-PUSCH transmission is considered into power allocation if the time instance {T1 – Tproc,2} is earlier than {T0 - </w:t>
      </w:r>
      <w:proofErr w:type="spellStart"/>
      <w:r w:rsidRPr="00A04360">
        <w:rPr>
          <w:i/>
          <w:lang w:eastAsia="zh-CN"/>
        </w:rPr>
        <w:t>T</w:t>
      </w:r>
      <w:r w:rsidRPr="00A04360">
        <w:rPr>
          <w:i/>
          <w:vertAlign w:val="subscript"/>
          <w:lang w:eastAsia="zh-CN"/>
        </w:rPr>
        <w:t>offset</w:t>
      </w:r>
      <w:proofErr w:type="spellEnd"/>
      <w:r w:rsidRPr="00A04360">
        <w:rPr>
          <w:i/>
          <w:sz w:val="22"/>
          <w:lang w:eastAsia="zh-CN"/>
        </w:rPr>
        <w:t xml:space="preserve">}. </w:t>
      </w:r>
      <w:r w:rsidRPr="00A04360">
        <w:rPr>
          <w:i/>
          <w:lang w:eastAsia="zh-CN"/>
        </w:rPr>
        <w:t>Tproc</w:t>
      </w:r>
      <w:proofErr w:type="gramStart"/>
      <w:r w:rsidRPr="00A04360">
        <w:rPr>
          <w:i/>
          <w:lang w:eastAsia="zh-CN"/>
        </w:rPr>
        <w:t>,2</w:t>
      </w:r>
      <w:proofErr w:type="gramEnd"/>
      <w:r w:rsidRPr="00A04360">
        <w:rPr>
          <w:i/>
          <w:lang w:eastAsia="zh-CN"/>
        </w:rPr>
        <w:t xml:space="preserve"> is the same value as used for Rel-15 PHR calculation.</w:t>
      </w:r>
    </w:p>
    <w:p w:rsidR="00F05EBB" w:rsidRPr="00F05EBB" w:rsidRDefault="00F05EBB" w:rsidP="00CB56FA">
      <w:pPr>
        <w:rPr>
          <w:i/>
          <w:lang w:val="en-GB" w:eastAsia="zh-CN"/>
        </w:rPr>
      </w:pPr>
      <w:r w:rsidRPr="00624FF3">
        <w:rPr>
          <w:rFonts w:hint="eastAsia"/>
          <w:b/>
          <w:i/>
          <w:lang w:val="en-GB" w:eastAsia="zh-CN"/>
        </w:rPr>
        <w:t>P</w:t>
      </w:r>
      <w:r w:rsidRPr="00624FF3">
        <w:rPr>
          <w:b/>
          <w:i/>
          <w:lang w:val="en-GB" w:eastAsia="zh-CN"/>
        </w:rPr>
        <w:t>roposal 2</w:t>
      </w:r>
      <w:r w:rsidRPr="00624FF3">
        <w:rPr>
          <w:i/>
          <w:lang w:val="en-GB" w:eastAsia="zh-CN"/>
        </w:rPr>
        <w:t>: For power determination of UL transmission in SCG, UE assumes there is always UL transmission in the periodic PUCCH (e.g. SR, P-/SP-CSI) resource and P-/SP-SRS resource.</w:t>
      </w:r>
    </w:p>
    <w:p w:rsidR="00F05EBB" w:rsidRPr="00F05EBB" w:rsidRDefault="00F05EBB" w:rsidP="00CB56FA">
      <w:pPr>
        <w:rPr>
          <w:i/>
          <w:lang w:val="en-GB" w:eastAsia="zh-CN"/>
        </w:rPr>
      </w:pPr>
      <w:r w:rsidRPr="00624FF3">
        <w:rPr>
          <w:b/>
          <w:i/>
          <w:lang w:val="en-GB" w:eastAsia="zh-CN"/>
        </w:rPr>
        <w:t>Proposal 3</w:t>
      </w:r>
      <w:r>
        <w:rPr>
          <w:i/>
          <w:lang w:val="en-GB" w:eastAsia="zh-CN"/>
        </w:rPr>
        <w:t xml:space="preserve">: </w:t>
      </w:r>
      <w:r w:rsidRPr="00624FF3">
        <w:rPr>
          <w:i/>
          <w:lang w:val="en-GB" w:eastAsia="zh-CN"/>
        </w:rPr>
        <w:t>For power determination of UL transmission in SCG</w:t>
      </w:r>
      <w:r>
        <w:rPr>
          <w:i/>
          <w:lang w:val="en-GB" w:eastAsia="zh-CN"/>
        </w:rPr>
        <w:t xml:space="preserve"> </w:t>
      </w:r>
      <w:r w:rsidRPr="00A04360">
        <w:rPr>
          <w:i/>
          <w:lang w:val="en-GB" w:eastAsia="zh-CN"/>
        </w:rPr>
        <w:t>starting at T0</w:t>
      </w:r>
      <w:r w:rsidRPr="00504DDD">
        <w:rPr>
          <w:i/>
          <w:lang w:val="en-GB" w:eastAsia="zh-CN"/>
        </w:rPr>
        <w:t xml:space="preserve">, UE is </w:t>
      </w:r>
      <w:r>
        <w:rPr>
          <w:i/>
          <w:lang w:val="en-GB" w:eastAsia="zh-CN"/>
        </w:rPr>
        <w:t>NOT</w:t>
      </w:r>
      <w:r w:rsidRPr="00504DDD">
        <w:rPr>
          <w:i/>
          <w:lang w:val="en-GB" w:eastAsia="zh-CN"/>
        </w:rPr>
        <w:t xml:space="preserve"> required to take into account DCI format 2_0, 2_4 and UL transmission skip according to 5.4.3.1.3 of TS38.321 </w:t>
      </w:r>
      <w:r>
        <w:rPr>
          <w:i/>
          <w:lang w:val="en-GB" w:eastAsia="zh-CN"/>
        </w:rPr>
        <w:t xml:space="preserve">received </w:t>
      </w:r>
      <w:r w:rsidRPr="00504DDD">
        <w:rPr>
          <w:i/>
          <w:lang w:val="en-GB" w:eastAsia="zh-CN"/>
        </w:rPr>
        <w:t xml:space="preserve">after T0 – </w:t>
      </w:r>
      <w:proofErr w:type="spellStart"/>
      <w:r w:rsidRPr="00504DDD">
        <w:rPr>
          <w:i/>
          <w:lang w:val="en-GB" w:eastAsia="zh-CN"/>
        </w:rPr>
        <w:t>T</w:t>
      </w:r>
      <w:r w:rsidRPr="00624FF3">
        <w:rPr>
          <w:i/>
          <w:vertAlign w:val="subscript"/>
          <w:lang w:val="en-GB" w:eastAsia="zh-CN"/>
        </w:rPr>
        <w:t>offset</w:t>
      </w:r>
      <w:proofErr w:type="spellEnd"/>
      <w:r w:rsidRPr="00504DDD">
        <w:rPr>
          <w:i/>
          <w:lang w:val="en-GB" w:eastAsia="zh-CN"/>
        </w:rPr>
        <w:t xml:space="preserve"> for </w:t>
      </w:r>
      <m:oMath>
        <m:sSubSup>
          <m:sSubSupPr>
            <m:ctrlPr>
              <w:rPr>
                <w:rFonts w:ascii="Cambria Math" w:eastAsia="MS Mincho" w:hAnsi="Cambria Math"/>
                <w:i/>
              </w:rPr>
            </m:ctrlPr>
          </m:sSubSupPr>
          <m:e>
            <m:acc>
              <m:accPr>
                <m:ctrlPr>
                  <w:rPr>
                    <w:rFonts w:ascii="Cambria Math" w:eastAsia="MS Mincho" w:hAnsi="Cambria Math"/>
                    <w:i/>
                  </w:rPr>
                </m:ctrlPr>
              </m:accPr>
              <m:e>
                <m:r>
                  <w:rPr>
                    <w:rFonts w:ascii="Cambria Math" w:eastAsia="MS Mincho" w:hAnsi="Cambria Math"/>
                  </w:rPr>
                  <m:t>P</m:t>
                </m:r>
              </m:e>
            </m:acc>
          </m:e>
          <m:sub>
            <m:r>
              <m:rPr>
                <m:nor/>
              </m:rPr>
              <w:rPr>
                <w:rFonts w:eastAsia="MS Mincho"/>
                <w:i/>
              </w:rPr>
              <m:t>MCG</m:t>
            </m:r>
          </m:sub>
          <m:sup>
            <m:r>
              <w:rPr>
                <w:rFonts w:ascii="Cambria Math" w:eastAsia="MS Mincho" w:hAnsi="Cambria Math"/>
              </w:rPr>
              <m:t>actual</m:t>
            </m:r>
          </m:sup>
        </m:sSubSup>
      </m:oMath>
      <w:r w:rsidRPr="00504DDD">
        <w:rPr>
          <w:i/>
          <w:lang w:val="en-GB" w:eastAsia="zh-CN"/>
        </w:rPr>
        <w:t xml:space="preserve"> determination</w:t>
      </w:r>
      <w:r>
        <w:rPr>
          <w:i/>
          <w:lang w:val="en-GB" w:eastAsia="zh-CN"/>
        </w:rPr>
        <w:t xml:space="preserve"> for </w:t>
      </w:r>
      <w:r>
        <w:rPr>
          <w:rFonts w:eastAsiaTheme="minorEastAsia"/>
          <w:i/>
          <w:lang w:eastAsia="zh-CN"/>
        </w:rPr>
        <w:t>the UL transmission in MCG overlapping with the concerned SCG transmission</w:t>
      </w:r>
      <w:r w:rsidRPr="00504DDD">
        <w:rPr>
          <w:i/>
          <w:lang w:val="en-GB" w:eastAsia="zh-CN"/>
        </w:rPr>
        <w:t>.</w:t>
      </w:r>
    </w:p>
    <w:p w:rsidR="00F05EBB" w:rsidRPr="00AB0DC8" w:rsidRDefault="00F05EBB" w:rsidP="00F05EBB">
      <w:pPr>
        <w:spacing w:after="120"/>
        <w:rPr>
          <w:rFonts w:eastAsiaTheme="minorEastAsia"/>
          <w:i/>
          <w:lang w:eastAsia="zh-CN"/>
        </w:rPr>
      </w:pPr>
      <w:r w:rsidRPr="00F05EBB">
        <w:rPr>
          <w:rFonts w:eastAsiaTheme="minorEastAsia"/>
          <w:b/>
          <w:i/>
          <w:lang w:eastAsia="zh-CN"/>
        </w:rPr>
        <w:t>Proposal 4</w:t>
      </w:r>
      <w:r w:rsidRPr="00BD1471">
        <w:rPr>
          <w:rFonts w:eastAsiaTheme="minorEastAsia"/>
          <w:i/>
          <w:lang w:eastAsia="zh-CN"/>
        </w:rPr>
        <w:t xml:space="preserve">: </w:t>
      </w:r>
      <w:r w:rsidRPr="00624FF3">
        <w:rPr>
          <w:i/>
          <w:lang w:val="en-GB" w:eastAsia="zh-CN"/>
        </w:rPr>
        <w:t>For power determination of UL transmission in SCG</w:t>
      </w:r>
      <w:r>
        <w:rPr>
          <w:i/>
          <w:lang w:val="en-GB" w:eastAsia="zh-CN"/>
        </w:rPr>
        <w:t xml:space="preserve"> </w:t>
      </w:r>
      <w:r w:rsidRPr="00A04360">
        <w:rPr>
          <w:i/>
          <w:lang w:val="en-GB" w:eastAsia="zh-CN"/>
        </w:rPr>
        <w:t>starting at T0</w:t>
      </w:r>
      <w:r w:rsidRPr="00AB0DC8">
        <w:rPr>
          <w:rFonts w:eastAsiaTheme="minorEastAsia"/>
          <w:i/>
          <w:lang w:eastAsia="zh-CN"/>
        </w:rPr>
        <w:t>, UE is not required to take into account DCI format 2_</w:t>
      </w:r>
      <w:r>
        <w:rPr>
          <w:rFonts w:eastAsiaTheme="minorEastAsia"/>
          <w:i/>
          <w:lang w:eastAsia="zh-CN"/>
        </w:rPr>
        <w:t>2 and</w:t>
      </w:r>
      <w:r w:rsidRPr="00AB0DC8">
        <w:rPr>
          <w:rFonts w:eastAsiaTheme="minorEastAsia"/>
          <w:i/>
          <w:lang w:eastAsia="zh-CN"/>
        </w:rPr>
        <w:t xml:space="preserve"> 2_</w:t>
      </w:r>
      <w:r>
        <w:rPr>
          <w:rFonts w:eastAsiaTheme="minorEastAsia"/>
          <w:i/>
          <w:lang w:eastAsia="zh-CN"/>
        </w:rPr>
        <w:t>3</w:t>
      </w:r>
      <w:r w:rsidRPr="00AB0DC8">
        <w:rPr>
          <w:rFonts w:eastAsiaTheme="minorEastAsia"/>
          <w:i/>
          <w:lang w:eastAsia="zh-CN"/>
        </w:rPr>
        <w:t xml:space="preserve"> </w:t>
      </w:r>
      <w:r>
        <w:rPr>
          <w:rFonts w:eastAsiaTheme="minorEastAsia"/>
          <w:i/>
          <w:lang w:eastAsia="zh-CN"/>
        </w:rPr>
        <w:t xml:space="preserve">received after T0 – </w:t>
      </w:r>
      <w:proofErr w:type="spellStart"/>
      <w:r>
        <w:rPr>
          <w:rFonts w:eastAsiaTheme="minorEastAsia"/>
          <w:i/>
          <w:lang w:eastAsia="zh-CN"/>
        </w:rPr>
        <w:t>T</w:t>
      </w:r>
      <w:r w:rsidRPr="00F05EBB">
        <w:rPr>
          <w:rFonts w:eastAsiaTheme="minorEastAsia"/>
          <w:i/>
          <w:vertAlign w:val="subscript"/>
          <w:lang w:eastAsia="zh-CN"/>
        </w:rPr>
        <w:t>offset</w:t>
      </w:r>
      <w:proofErr w:type="spellEnd"/>
      <w:r w:rsidRPr="00AB0DC8">
        <w:rPr>
          <w:rFonts w:eastAsiaTheme="minorEastAsia"/>
          <w:i/>
          <w:lang w:eastAsia="zh-CN"/>
        </w:rPr>
        <w:t xml:space="preserve"> for </w:t>
      </w:r>
      <m:oMath>
        <m:sSubSup>
          <m:sSubSupPr>
            <m:ctrlPr>
              <w:rPr>
                <w:rFonts w:ascii="Cambria Math" w:eastAsia="MS Mincho" w:hAnsi="Cambria Math"/>
                <w:i/>
              </w:rPr>
            </m:ctrlPr>
          </m:sSubSupPr>
          <m:e>
            <m:acc>
              <m:accPr>
                <m:ctrlPr>
                  <w:rPr>
                    <w:rFonts w:ascii="Cambria Math" w:eastAsia="MS Mincho" w:hAnsi="Cambria Math"/>
                    <w:i/>
                  </w:rPr>
                </m:ctrlPr>
              </m:accPr>
              <m:e>
                <m:r>
                  <w:rPr>
                    <w:rFonts w:ascii="Cambria Math" w:eastAsia="MS Mincho" w:hAnsi="Cambria Math"/>
                  </w:rPr>
                  <m:t>P</m:t>
                </m:r>
              </m:e>
            </m:acc>
          </m:e>
          <m:sub>
            <m:r>
              <m:rPr>
                <m:nor/>
              </m:rPr>
              <w:rPr>
                <w:rFonts w:eastAsia="MS Mincho"/>
                <w:i/>
              </w:rPr>
              <m:t>MCG</m:t>
            </m:r>
          </m:sub>
          <m:sup>
            <m:r>
              <w:rPr>
                <w:rFonts w:ascii="Cambria Math" w:eastAsia="MS Mincho" w:hAnsi="Cambria Math"/>
              </w:rPr>
              <m:t>actual</m:t>
            </m:r>
          </m:sup>
        </m:sSubSup>
      </m:oMath>
      <w:r w:rsidRPr="00AB0DC8">
        <w:rPr>
          <w:rFonts w:eastAsiaTheme="minorEastAsia"/>
          <w:i/>
          <w:lang w:eastAsia="zh-CN"/>
        </w:rPr>
        <w:t xml:space="preserve"> determination</w:t>
      </w:r>
      <w:r>
        <w:rPr>
          <w:rFonts w:eastAsiaTheme="minorEastAsia"/>
          <w:i/>
          <w:lang w:eastAsia="zh-CN"/>
        </w:rPr>
        <w:t xml:space="preserve"> for the UL transmission in MCG overlapping with the concerned SCG transmission</w:t>
      </w:r>
      <w:r w:rsidRPr="00AB0DC8">
        <w:rPr>
          <w:rFonts w:eastAsiaTheme="minorEastAsia"/>
          <w:i/>
          <w:lang w:eastAsia="zh-CN"/>
        </w:rPr>
        <w:t>.</w:t>
      </w:r>
    </w:p>
    <w:p w:rsidR="00F05EBB" w:rsidRPr="00F05EBB" w:rsidRDefault="00F05EBB" w:rsidP="00CB56FA">
      <w:pPr>
        <w:rPr>
          <w:lang w:eastAsia="zh-CN"/>
        </w:rPr>
      </w:pPr>
    </w:p>
    <w:p w:rsidR="00EE2B5B" w:rsidRDefault="00EE2B5B" w:rsidP="00EE2B5B">
      <w:pPr>
        <w:pStyle w:val="Heading1"/>
        <w:rPr>
          <w:lang w:eastAsia="zh-CN"/>
        </w:rPr>
      </w:pPr>
      <w:r>
        <w:rPr>
          <w:rFonts w:hint="eastAsia"/>
          <w:lang w:eastAsia="zh-CN"/>
        </w:rPr>
        <w:t>R</w:t>
      </w:r>
      <w:r>
        <w:rPr>
          <w:lang w:eastAsia="zh-CN"/>
        </w:rPr>
        <w:t>eference</w:t>
      </w:r>
    </w:p>
    <w:p w:rsidR="00EE2B5B" w:rsidRDefault="00EE2B5B" w:rsidP="0028472A">
      <w:pPr>
        <w:pStyle w:val="ListParagraph"/>
        <w:numPr>
          <w:ilvl w:val="0"/>
          <w:numId w:val="17"/>
        </w:numPr>
        <w:rPr>
          <w:lang w:eastAsia="zh-CN"/>
        </w:rPr>
      </w:pPr>
      <w:bookmarkStart w:id="8" w:name="_Ref35245920"/>
      <w:r w:rsidRPr="0028472A">
        <w:rPr>
          <w:lang w:eastAsia="zh-CN"/>
        </w:rPr>
        <w:t>R1-2001421, LS on uplink power control for NR-NR Dual-Connectivity</w:t>
      </w:r>
      <w:r w:rsidR="00732B35">
        <w:rPr>
          <w:lang w:eastAsia="zh-CN"/>
        </w:rPr>
        <w:t>,</w:t>
      </w:r>
      <w:r w:rsidRPr="0028472A">
        <w:rPr>
          <w:lang w:eastAsia="zh-CN"/>
        </w:rPr>
        <w:t xml:space="preserve"> </w:t>
      </w:r>
      <w:r w:rsidR="00732B35" w:rsidRPr="0028472A">
        <w:rPr>
          <w:lang w:eastAsia="zh-CN"/>
        </w:rPr>
        <w:t>RAN1#100e</w:t>
      </w:r>
      <w:r w:rsidRPr="0028472A">
        <w:rPr>
          <w:lang w:eastAsia="zh-CN"/>
        </w:rPr>
        <w:t>.</w:t>
      </w:r>
      <w:bookmarkEnd w:id="8"/>
    </w:p>
    <w:p w:rsidR="00732B35" w:rsidRPr="0028472A" w:rsidRDefault="00732B35" w:rsidP="00732B35">
      <w:pPr>
        <w:pStyle w:val="ListParagraph"/>
        <w:numPr>
          <w:ilvl w:val="0"/>
          <w:numId w:val="17"/>
        </w:numPr>
        <w:rPr>
          <w:lang w:eastAsia="zh-CN"/>
        </w:rPr>
      </w:pPr>
      <w:bookmarkStart w:id="9" w:name="_Ref35246176"/>
      <w:bookmarkStart w:id="10" w:name="_Ref35247085"/>
      <w:r w:rsidRPr="00732B35">
        <w:rPr>
          <w:lang w:eastAsia="zh-CN"/>
        </w:rPr>
        <w:t>R1-2000846</w:t>
      </w:r>
      <w:r>
        <w:rPr>
          <w:lang w:eastAsia="zh-CN"/>
        </w:rPr>
        <w:t xml:space="preserve">, </w:t>
      </w:r>
      <w:r w:rsidRPr="00732B35">
        <w:rPr>
          <w:lang w:eastAsia="zh-CN"/>
        </w:rPr>
        <w:t>Feature lead summary on UL Power Control for NN-DC</w:t>
      </w:r>
      <w:r>
        <w:rPr>
          <w:lang w:eastAsia="zh-CN"/>
        </w:rPr>
        <w:t>, Apple, RAN1#100e</w:t>
      </w:r>
      <w:bookmarkEnd w:id="9"/>
      <w:r w:rsidR="003647E9">
        <w:rPr>
          <w:lang w:eastAsia="zh-CN"/>
        </w:rPr>
        <w:t>.</w:t>
      </w:r>
      <w:bookmarkEnd w:id="10"/>
    </w:p>
    <w:sectPr w:rsidR="00732B35" w:rsidRPr="0028472A">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035" w:rsidRDefault="00AD0035">
      <w:pPr>
        <w:spacing w:after="0"/>
      </w:pPr>
      <w:r>
        <w:separator/>
      </w:r>
    </w:p>
  </w:endnote>
  <w:endnote w:type="continuationSeparator" w:id="0">
    <w:p w:rsidR="00AD0035" w:rsidRDefault="00AD0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360" w:rsidRDefault="00A043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4360" w:rsidRDefault="00A0436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360" w:rsidRDefault="00A04360">
    <w:pPr>
      <w:pStyle w:val="Footer"/>
      <w:ind w:right="360"/>
    </w:pPr>
    <w:r>
      <w:rPr>
        <w:rStyle w:val="PageNumber"/>
      </w:rPr>
      <w:fldChar w:fldCharType="begin"/>
    </w:r>
    <w:r>
      <w:rPr>
        <w:rStyle w:val="PageNumber"/>
      </w:rPr>
      <w:instrText xml:space="preserve"> PAGE </w:instrText>
    </w:r>
    <w:r>
      <w:rPr>
        <w:rStyle w:val="PageNumber"/>
      </w:rPr>
      <w:fldChar w:fldCharType="separate"/>
    </w:r>
    <w:r w:rsidR="005536C2">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36C2">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035" w:rsidRDefault="00AD0035">
      <w:pPr>
        <w:spacing w:after="0"/>
      </w:pPr>
      <w:r>
        <w:separator/>
      </w:r>
    </w:p>
  </w:footnote>
  <w:footnote w:type="continuationSeparator" w:id="0">
    <w:p w:rsidR="00AD0035" w:rsidRDefault="00AD00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360" w:rsidRDefault="00A0436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0B40"/>
    <w:multiLevelType w:val="hybridMultilevel"/>
    <w:tmpl w:val="724ADD7E"/>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14"/>
  </w:num>
  <w:num w:numId="4">
    <w:abstractNumId w:val="7"/>
  </w:num>
  <w:num w:numId="5">
    <w:abstractNumId w:val="16"/>
  </w:num>
  <w:num w:numId="6">
    <w:abstractNumId w:val="13"/>
  </w:num>
  <w:num w:numId="7">
    <w:abstractNumId w:val="5"/>
  </w:num>
  <w:num w:numId="8">
    <w:abstractNumId w:val="15"/>
  </w:num>
  <w:num w:numId="9">
    <w:abstractNumId w:val="10"/>
  </w:num>
  <w:num w:numId="10">
    <w:abstractNumId w:val="1"/>
  </w:num>
  <w:num w:numId="11">
    <w:abstractNumId w:val="9"/>
  </w:num>
  <w:num w:numId="12">
    <w:abstractNumId w:val="6"/>
  </w:num>
  <w:num w:numId="13">
    <w:abstractNumId w:val="3"/>
  </w:num>
  <w:num w:numId="14">
    <w:abstractNumId w:val="8"/>
  </w:num>
  <w:num w:numId="15">
    <w:abstractNumId w:val="1"/>
  </w:num>
  <w:num w:numId="16">
    <w:abstractNumId w:val="12"/>
  </w:num>
  <w:num w:numId="17">
    <w:abstractNumId w:val="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366"/>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F26"/>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4EC"/>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4C7"/>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4F85"/>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08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72A"/>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8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47E9"/>
    <w:rsid w:val="00365023"/>
    <w:rsid w:val="00365644"/>
    <w:rsid w:val="0036590C"/>
    <w:rsid w:val="003665C5"/>
    <w:rsid w:val="00366829"/>
    <w:rsid w:val="00366B3A"/>
    <w:rsid w:val="0036707B"/>
    <w:rsid w:val="00367AF2"/>
    <w:rsid w:val="00367D0F"/>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697"/>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9EC"/>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DDD"/>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6C2"/>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4FF3"/>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5FE2"/>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BC5"/>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B3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768"/>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DFC"/>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60"/>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03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F91"/>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471"/>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68BE"/>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61"/>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49B"/>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B3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44"/>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A66"/>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2B5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BB"/>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A74"/>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0C9"/>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971E44-44E1-4455-A138-0DDC55FD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character" w:customStyle="1" w:styleId="B1Zchn">
    <w:name w:val="B1 Zchn"/>
    <w:qFormat/>
    <w:rsid w:val="00B52686"/>
    <w:rPr>
      <w:lang w:eastAsia="en-US"/>
    </w:rPr>
  </w:style>
  <w:style w:type="character" w:customStyle="1" w:styleId="B3Char">
    <w:name w:val="B3 Char"/>
    <w:link w:val="B3"/>
    <w:rsid w:val="00B52686"/>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2FD3ACE-0EF3-4F62-9132-5D301278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43</cp:revision>
  <cp:lastPrinted>2018-04-07T03:05:00Z</cp:lastPrinted>
  <dcterms:created xsi:type="dcterms:W3CDTF">2020-01-13T11:07:00Z</dcterms:created>
  <dcterms:modified xsi:type="dcterms:W3CDTF">2020-04-08T03:24:00Z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